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1C39" w14:textId="77777777" w:rsidR="00266965" w:rsidRPr="00266965" w:rsidRDefault="00266965" w:rsidP="00266965">
      <w:pPr>
        <w:spacing w:after="0"/>
        <w:jc w:val="center"/>
        <w:rPr>
          <w:rFonts w:ascii="Gadugi" w:hAnsi="Gadugi"/>
          <w:b/>
          <w:bCs/>
          <w:color w:val="8AB84C"/>
          <w:sz w:val="6"/>
          <w:szCs w:val="6"/>
        </w:rPr>
      </w:pPr>
    </w:p>
    <w:p w14:paraId="567B398D" w14:textId="7357D7C2" w:rsidR="00266965" w:rsidRPr="00266965" w:rsidRDefault="00266965" w:rsidP="00266965">
      <w:pPr>
        <w:jc w:val="center"/>
        <w:rPr>
          <w:rFonts w:ascii="Gadugi" w:hAnsi="Gadugi"/>
          <w:b/>
          <w:bCs/>
          <w:color w:val="8AB84C"/>
          <w:sz w:val="40"/>
          <w:szCs w:val="40"/>
        </w:rPr>
      </w:pPr>
      <w:r w:rsidRPr="00266965">
        <w:rPr>
          <w:rFonts w:ascii="Gadugi" w:hAnsi="Gadugi"/>
          <w:b/>
          <w:bCs/>
          <w:color w:val="8AB84C"/>
          <w:sz w:val="40"/>
          <w:szCs w:val="40"/>
        </w:rPr>
        <w:t>Example of individual reference for young expert group member</w:t>
      </w:r>
    </w:p>
    <w:p w14:paraId="6A07F5C4"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b/>
          <w:color w:val="002060"/>
          <w:sz w:val="32"/>
          <w:szCs w:val="28"/>
        </w:rPr>
      </w:pPr>
      <w:r w:rsidRPr="00266965">
        <w:rPr>
          <w:rFonts w:ascii="Gadugi" w:hAnsi="Gadugi"/>
          <w:b/>
          <w:color w:val="002060"/>
          <w:sz w:val="32"/>
          <w:szCs w:val="28"/>
        </w:rPr>
        <w:t>CAFADA Project Reference: Young Expert Group Member</w:t>
      </w:r>
    </w:p>
    <w:p w14:paraId="4E6C4475"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szCs w:val="24"/>
        </w:rPr>
      </w:pPr>
      <w:r w:rsidRPr="00266965">
        <w:rPr>
          <w:rFonts w:ascii="Gadugi" w:hAnsi="Gadugi"/>
          <w:color w:val="002060"/>
          <w:sz w:val="24"/>
          <w:szCs w:val="24"/>
        </w:rPr>
        <w:t>[</w:t>
      </w:r>
      <w:r w:rsidRPr="00266965">
        <w:rPr>
          <w:rFonts w:ascii="Gadugi" w:hAnsi="Gadugi"/>
          <w:b/>
          <w:bCs/>
          <w:i/>
          <w:iCs/>
          <w:color w:val="002060"/>
          <w:sz w:val="24"/>
          <w:szCs w:val="24"/>
        </w:rPr>
        <w:t>Insert name</w:t>
      </w:r>
      <w:r w:rsidRPr="00266965">
        <w:rPr>
          <w:rFonts w:ascii="Gadugi" w:hAnsi="Gadugi"/>
          <w:color w:val="002060"/>
          <w:sz w:val="24"/>
          <w:szCs w:val="24"/>
        </w:rPr>
        <w:t>] has been an active member of the Edinburgh University-led CAFADA research project, as a young expert on the project’s advisory group. [</w:t>
      </w:r>
      <w:r w:rsidRPr="00266965">
        <w:rPr>
          <w:rFonts w:ascii="Gadugi" w:hAnsi="Gadugi"/>
          <w:b/>
          <w:bCs/>
          <w:i/>
          <w:iCs/>
          <w:color w:val="002060"/>
          <w:sz w:val="24"/>
          <w:szCs w:val="24"/>
        </w:rPr>
        <w:t>Insert name</w:t>
      </w:r>
      <w:r w:rsidRPr="00266965">
        <w:rPr>
          <w:rFonts w:ascii="Gadugi" w:hAnsi="Gadugi"/>
          <w:color w:val="002060"/>
          <w:sz w:val="24"/>
          <w:szCs w:val="24"/>
        </w:rPr>
        <w:t>] undertook this role in a voluntary capacity from [</w:t>
      </w:r>
      <w:r w:rsidRPr="00266965">
        <w:rPr>
          <w:rFonts w:ascii="Gadugi" w:hAnsi="Gadugi"/>
          <w:b/>
          <w:bCs/>
          <w:i/>
          <w:iCs/>
          <w:color w:val="002060"/>
          <w:sz w:val="24"/>
          <w:szCs w:val="24"/>
        </w:rPr>
        <w:t>date</w:t>
      </w:r>
      <w:r w:rsidRPr="00266965">
        <w:rPr>
          <w:rFonts w:ascii="Gadugi" w:hAnsi="Gadugi"/>
          <w:color w:val="002060"/>
          <w:sz w:val="24"/>
          <w:szCs w:val="24"/>
        </w:rPr>
        <w:t xml:space="preserve">] to December 2020. As part of their role in this group, they have been </w:t>
      </w:r>
      <w:proofErr w:type="gramStart"/>
      <w:r w:rsidRPr="00266965">
        <w:rPr>
          <w:rFonts w:ascii="Gadugi" w:hAnsi="Gadugi"/>
          <w:color w:val="002060"/>
          <w:sz w:val="24"/>
          <w:szCs w:val="24"/>
        </w:rPr>
        <w:t>key</w:t>
      </w:r>
      <w:proofErr w:type="gramEnd"/>
      <w:r w:rsidRPr="00266965">
        <w:rPr>
          <w:rFonts w:ascii="Gadugi" w:hAnsi="Gadugi"/>
          <w:color w:val="002060"/>
          <w:sz w:val="24"/>
          <w:szCs w:val="24"/>
        </w:rPr>
        <w:t xml:space="preserve"> to the design of UK-wide social research, to improve the experiences of other child and youth participants who will join the project in the future. </w:t>
      </w:r>
    </w:p>
    <w:p w14:paraId="2A8B17B1"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szCs w:val="24"/>
        </w:rPr>
      </w:pPr>
      <w:r w:rsidRPr="00266965">
        <w:rPr>
          <w:rFonts w:ascii="Gadugi" w:hAnsi="Gadugi"/>
          <w:color w:val="002060"/>
          <w:sz w:val="24"/>
          <w:szCs w:val="24"/>
        </w:rPr>
        <w:t>[</w:t>
      </w:r>
      <w:r w:rsidRPr="00266965">
        <w:rPr>
          <w:rFonts w:ascii="Gadugi" w:hAnsi="Gadugi"/>
          <w:b/>
          <w:bCs/>
          <w:i/>
          <w:iCs/>
          <w:color w:val="002060"/>
          <w:sz w:val="24"/>
          <w:szCs w:val="24"/>
        </w:rPr>
        <w:t>Insert name</w:t>
      </w:r>
      <w:r w:rsidRPr="00266965">
        <w:rPr>
          <w:rFonts w:ascii="Gadugi" w:hAnsi="Gadugi"/>
          <w:color w:val="002060"/>
          <w:sz w:val="24"/>
          <w:szCs w:val="24"/>
        </w:rPr>
        <w:t xml:space="preserve">]’s role in the group has involved them demonstrating a number of key skills including: team work; active listening; and reflection and feedback. They have been a dedicated group member throughout the project, adapting to working remotely and joining regular meetings via video link. Continuing to work with the group through the changing and challenging context of Covid merits particularly mention and demonstrates their commitment to supporting others. </w:t>
      </w:r>
    </w:p>
    <w:p w14:paraId="3518BD50"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rPr>
      </w:pPr>
      <w:r w:rsidRPr="00266965">
        <w:rPr>
          <w:rFonts w:ascii="Gadugi" w:hAnsi="Gadugi"/>
          <w:color w:val="002060"/>
          <w:sz w:val="24"/>
        </w:rPr>
        <w:t xml:space="preserve">Their work with the group has demonstrated their ability to work as a supportive team member through online groupwork – sharing their views and actively listening to and reflecting on the views of others. They have demonstrated respect and care for their fellow group members and facilitators throughout and supported others to share their views. In </w:t>
      </w:r>
      <w:proofErr w:type="gramStart"/>
      <w:r w:rsidRPr="00266965">
        <w:rPr>
          <w:rFonts w:ascii="Gadugi" w:hAnsi="Gadugi"/>
          <w:color w:val="002060"/>
          <w:sz w:val="24"/>
        </w:rPr>
        <w:t>addition</w:t>
      </w:r>
      <w:proofErr w:type="gramEnd"/>
      <w:r w:rsidRPr="00266965">
        <w:rPr>
          <w:rFonts w:ascii="Gadugi" w:hAnsi="Gadugi"/>
          <w:color w:val="002060"/>
          <w:sz w:val="24"/>
        </w:rPr>
        <w:t xml:space="preserve"> their contributions have required them to reflect upon other children and young people’s needs and experiences which they have done with thought and sensitivity. </w:t>
      </w:r>
    </w:p>
    <w:p w14:paraId="11238201"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szCs w:val="24"/>
        </w:rPr>
      </w:pPr>
      <w:r w:rsidRPr="00266965">
        <w:rPr>
          <w:rFonts w:ascii="Gadugi" w:hAnsi="Gadugi"/>
          <w:color w:val="002060"/>
          <w:sz w:val="24"/>
          <w:szCs w:val="24"/>
        </w:rPr>
        <w:t xml:space="preserve">Their generosity in sharing their views and perspectives will enable our UK-wide research team to further refine our approach to the research project and ensure that children and young people’s participation in the research is safe and meaningful. </w:t>
      </w:r>
    </w:p>
    <w:p w14:paraId="1A3F0EF9"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rPr>
      </w:pPr>
    </w:p>
    <w:p w14:paraId="002E1930"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u w:val="single"/>
        </w:rPr>
      </w:pPr>
      <w:r w:rsidRPr="00266965">
        <w:rPr>
          <w:rFonts w:ascii="Gadugi" w:hAnsi="Gadugi"/>
          <w:color w:val="002060"/>
          <w:sz w:val="24"/>
        </w:rPr>
        <w:t xml:space="preserve">Signed: </w:t>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rPr>
        <w:t xml:space="preserve"> Dated: </w:t>
      </w:r>
      <w:r w:rsidRPr="00266965">
        <w:rPr>
          <w:rFonts w:ascii="Gadugi" w:hAnsi="Gadugi"/>
          <w:color w:val="002060"/>
          <w:sz w:val="24"/>
          <w:u w:val="single"/>
        </w:rPr>
        <w:tab/>
      </w:r>
      <w:r w:rsidRPr="00266965">
        <w:rPr>
          <w:rFonts w:ascii="Gadugi" w:hAnsi="Gadugi"/>
          <w:color w:val="002060"/>
          <w:sz w:val="24"/>
          <w:u w:val="single"/>
        </w:rPr>
        <w:tab/>
      </w:r>
      <w:r w:rsidRPr="00266965">
        <w:rPr>
          <w:rFonts w:ascii="Gadugi" w:hAnsi="Gadugi"/>
          <w:color w:val="002060"/>
          <w:sz w:val="24"/>
          <w:u w:val="single"/>
        </w:rPr>
        <w:tab/>
      </w:r>
    </w:p>
    <w:p w14:paraId="0388F8CB" w14:textId="77777777" w:rsidR="00266965" w:rsidRPr="00266965" w:rsidRDefault="00266965" w:rsidP="00266965">
      <w:pPr>
        <w:pBdr>
          <w:top w:val="single" w:sz="18" w:space="1" w:color="595959" w:themeColor="text1" w:themeTint="A6"/>
          <w:left w:val="single" w:sz="18" w:space="4" w:color="595959" w:themeColor="text1" w:themeTint="A6"/>
          <w:bottom w:val="single" w:sz="18" w:space="1" w:color="595959" w:themeColor="text1" w:themeTint="A6"/>
          <w:right w:val="single" w:sz="18" w:space="4" w:color="595959" w:themeColor="text1" w:themeTint="A6"/>
        </w:pBdr>
        <w:shd w:val="clear" w:color="auto" w:fill="FFF2CC" w:themeFill="accent4" w:themeFillTint="33"/>
        <w:spacing w:after="120" w:line="360" w:lineRule="auto"/>
        <w:rPr>
          <w:rFonts w:ascii="Gadugi" w:hAnsi="Gadugi"/>
          <w:color w:val="002060"/>
          <w:sz w:val="24"/>
        </w:rPr>
      </w:pPr>
      <w:r w:rsidRPr="00266965">
        <w:rPr>
          <w:rFonts w:ascii="Gadugi" w:hAnsi="Gadugi"/>
          <w:b/>
          <w:color w:val="002060"/>
          <w:sz w:val="24"/>
        </w:rPr>
        <w:t>[Name and position]</w:t>
      </w:r>
    </w:p>
    <w:p w14:paraId="38BD399F" w14:textId="77777777" w:rsidR="00266965" w:rsidRDefault="00266965" w:rsidP="00266965">
      <w:pPr>
        <w:spacing w:after="120" w:line="360" w:lineRule="auto"/>
      </w:pPr>
    </w:p>
    <w:p w14:paraId="2AA974CF" w14:textId="77777777" w:rsidR="00543726" w:rsidRDefault="00543726"/>
    <w:sectPr w:rsidR="00543726" w:rsidSect="00266965">
      <w:headerReference w:type="default" r:id="rId6"/>
      <w:pgSz w:w="11906" w:h="16838"/>
      <w:pgMar w:top="84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F88D" w14:textId="77777777" w:rsidR="00266965" w:rsidRDefault="00266965" w:rsidP="00266965">
      <w:pPr>
        <w:spacing w:after="0" w:line="240" w:lineRule="auto"/>
      </w:pPr>
      <w:r>
        <w:separator/>
      </w:r>
    </w:p>
  </w:endnote>
  <w:endnote w:type="continuationSeparator" w:id="0">
    <w:p w14:paraId="59DD0047" w14:textId="77777777" w:rsidR="00266965" w:rsidRDefault="00266965" w:rsidP="002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A15C" w14:textId="77777777" w:rsidR="00266965" w:rsidRDefault="00266965" w:rsidP="00266965">
      <w:pPr>
        <w:spacing w:after="0" w:line="240" w:lineRule="auto"/>
      </w:pPr>
      <w:r>
        <w:separator/>
      </w:r>
    </w:p>
  </w:footnote>
  <w:footnote w:type="continuationSeparator" w:id="0">
    <w:p w14:paraId="7FA078E3" w14:textId="77777777" w:rsidR="00266965" w:rsidRDefault="00266965" w:rsidP="0026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0E59" w14:textId="059454D5" w:rsidR="00266965" w:rsidRDefault="00266965">
    <w:pPr>
      <w:pStyle w:val="Header"/>
    </w:pPr>
    <w:r w:rsidRPr="008C468A">
      <w:rPr>
        <w:noProof/>
      </w:rPr>
      <w:drawing>
        <wp:anchor distT="0" distB="0" distL="114300" distR="114300" simplePos="0" relativeHeight="251659264" behindDoc="0" locked="0" layoutInCell="1" allowOverlap="1" wp14:anchorId="26872E19" wp14:editId="508FAFB6">
          <wp:simplePos x="0" y="0"/>
          <wp:positionH relativeFrom="column">
            <wp:posOffset>5370940</wp:posOffset>
          </wp:positionH>
          <wp:positionV relativeFrom="paragraph">
            <wp:posOffset>-314518</wp:posOffset>
          </wp:positionV>
          <wp:extent cx="1533525" cy="532765"/>
          <wp:effectExtent l="0" t="0" r="9525" b="635"/>
          <wp:wrapSquare wrapText="bothSides"/>
          <wp:docPr id="1" name="Picture 1" descr="A close up of a logo&#10;&#10;Description automatically generated">
            <a:extLst xmlns:a="http://schemas.openxmlformats.org/drawingml/2006/main">
              <a:ext uri="{FF2B5EF4-FFF2-40B4-BE49-F238E27FC236}">
                <a16:creationId xmlns:a16="http://schemas.microsoft.com/office/drawing/2014/main" id="{96E58347-E4AD-3F4A-B662-624F2C5CA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extLst>
                      <a:ext uri="{FF2B5EF4-FFF2-40B4-BE49-F238E27FC236}">
                        <a16:creationId xmlns:a16="http://schemas.microsoft.com/office/drawing/2014/main" id="{96E58347-E4AD-3F4A-B662-624F2C5CA790}"/>
                      </a:ext>
                    </a:extLst>
                  </pic:cNvPr>
                  <pic:cNvPicPr>
                    <a:picLocks noChangeAspect="1"/>
                  </pic:cNvPicPr>
                </pic:nvPicPr>
                <pic:blipFill rotWithShape="1">
                  <a:blip r:embed="rId1">
                    <a:extLst>
                      <a:ext uri="{28A0092B-C50C-407E-A947-70E740481C1C}">
                        <a14:useLocalDpi xmlns:a14="http://schemas.microsoft.com/office/drawing/2010/main" val="0"/>
                      </a:ext>
                    </a:extLst>
                  </a:blip>
                  <a:srcRect t="3439" b="10169"/>
                  <a:stretch/>
                </pic:blipFill>
                <pic:spPr>
                  <a:xfrm>
                    <a:off x="0" y="0"/>
                    <a:ext cx="1533525" cy="532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65"/>
    <w:rsid w:val="00266965"/>
    <w:rsid w:val="004524F8"/>
    <w:rsid w:val="00543726"/>
    <w:rsid w:val="0085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2703"/>
  <w15:chartTrackingRefBased/>
  <w15:docId w15:val="{99CB526C-E5A4-4C64-B280-88996E16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965"/>
  </w:style>
  <w:style w:type="paragraph" w:styleId="Footer">
    <w:name w:val="footer"/>
    <w:basedOn w:val="Normal"/>
    <w:link w:val="FooterChar"/>
    <w:uiPriority w:val="99"/>
    <w:unhideWhenUsed/>
    <w:rsid w:val="00266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Company>University of Edinburgh</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Warrington</dc:creator>
  <cp:keywords/>
  <dc:description/>
  <cp:lastModifiedBy>Camille Warrington</cp:lastModifiedBy>
  <cp:revision>1</cp:revision>
  <dcterms:created xsi:type="dcterms:W3CDTF">2024-04-22T19:38:00Z</dcterms:created>
  <dcterms:modified xsi:type="dcterms:W3CDTF">2024-04-22T19:40:00Z</dcterms:modified>
</cp:coreProperties>
</file>