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EB7EE8" w14:textId="35EA8758" w:rsidR="00D63137" w:rsidRDefault="00D63137" w:rsidP="002A75CB"/>
    <w:p w14:paraId="057E1299" w14:textId="77777777" w:rsidR="002A75CB" w:rsidRDefault="002A75CB" w:rsidP="002A75CB">
      <w:pPr>
        <w:spacing w:before="120"/>
        <w:rPr>
          <w:rFonts w:ascii="Gadugi" w:hAnsi="Gadugi" w:cstheme="majorHAnsi"/>
          <w:b/>
          <w:color w:val="8AB84C"/>
          <w:sz w:val="36"/>
        </w:rPr>
      </w:pPr>
      <w:r>
        <w:rPr>
          <w:rFonts w:ascii="Gadugi" w:hAnsi="Gadugi" w:cstheme="majorHAnsi"/>
          <w:b/>
          <w:color w:val="8AB84C"/>
          <w:sz w:val="36"/>
        </w:rPr>
        <w:t>Example of Graphic Facilitation</w:t>
      </w:r>
    </w:p>
    <w:p w14:paraId="7B6FBF04" w14:textId="77777777" w:rsidR="0003168E" w:rsidRPr="00A6127A" w:rsidRDefault="0003168E" w:rsidP="0003168E">
      <w:pPr>
        <w:pStyle w:val="Subtitle"/>
      </w:pPr>
      <w:r w:rsidRPr="00A6127A">
        <w:t>A process through which visual representations of emerging findings and the subsequent discussions about those findings enabled women</w:t>
      </w:r>
      <w:r>
        <w:t>’s</w:t>
      </w:r>
      <w:r w:rsidRPr="00A6127A">
        <w:t xml:space="preserve"> and children’s involvement in analysis and the production of final outputs which were used to influence a national strategic funding review</w:t>
      </w:r>
    </w:p>
    <w:p w14:paraId="551A7A7D" w14:textId="359F3BE3" w:rsidR="002A75CB" w:rsidRPr="0003168E" w:rsidRDefault="0003168E" w:rsidP="002A75CB">
      <w:pPr>
        <w:spacing w:before="100" w:beforeAutospacing="1"/>
        <w:rPr>
          <w:rFonts w:ascii="Gadugi" w:hAnsi="Gadugi"/>
        </w:rPr>
      </w:pPr>
      <w:r w:rsidRPr="00054D2E">
        <w:rPr>
          <w:rFonts w:ascii="Gadugi" w:hAnsi="Gadugi"/>
          <w:b/>
          <w:bCs/>
          <w:sz w:val="24"/>
          <w:szCs w:val="24"/>
        </w:rPr>
        <w:t>STEP 1:</w:t>
      </w:r>
      <w:r w:rsidRPr="005122FD">
        <w:rPr>
          <w:rFonts w:ascii="Gadugi" w:hAnsi="Gadugi"/>
          <w:sz w:val="24"/>
          <w:szCs w:val="24"/>
        </w:rPr>
        <w:t xml:space="preserve"> </w:t>
      </w:r>
      <w:r w:rsidRPr="00054D2E">
        <w:rPr>
          <w:rFonts w:ascii="Gadugi" w:hAnsi="Gadugi"/>
        </w:rPr>
        <w:t xml:space="preserve">A visual representation of the early analysis of findings was developed through a collaboration between the researcher and Graphic Facilitator. These images were shared during a workshop with women and children from the service that the research had been undertaken in. These images were then the focus for a </w:t>
      </w:r>
      <w:r>
        <w:rPr>
          <w:rFonts w:ascii="Gadugi" w:hAnsi="Gadugi"/>
        </w:rPr>
        <w:t>‘</w:t>
      </w:r>
      <w:r w:rsidRPr="00054D2E">
        <w:rPr>
          <w:rFonts w:ascii="Gadugi" w:hAnsi="Gadugi"/>
        </w:rPr>
        <w:t>sense</w:t>
      </w:r>
      <w:r>
        <w:rPr>
          <w:rFonts w:ascii="Gadugi" w:hAnsi="Gadugi"/>
        </w:rPr>
        <w:t>-</w:t>
      </w:r>
      <w:r w:rsidRPr="00054D2E">
        <w:rPr>
          <w:rFonts w:ascii="Gadugi" w:hAnsi="Gadugi"/>
        </w:rPr>
        <w:t>checking</w:t>
      </w:r>
      <w:r>
        <w:rPr>
          <w:rFonts w:ascii="Gadugi" w:hAnsi="Gadugi"/>
        </w:rPr>
        <w:t>’</w:t>
      </w:r>
      <w:r w:rsidRPr="00054D2E">
        <w:rPr>
          <w:rFonts w:ascii="Gadugi" w:hAnsi="Gadugi"/>
        </w:rPr>
        <w:t xml:space="preserve"> discussion and annotated by participants (using </w:t>
      </w:r>
      <w:proofErr w:type="spellStart"/>
      <w:r>
        <w:rPr>
          <w:rFonts w:ascii="Gadugi" w:hAnsi="Gadugi"/>
        </w:rPr>
        <w:t>p</w:t>
      </w:r>
      <w:r w:rsidRPr="00054D2E">
        <w:rPr>
          <w:rFonts w:ascii="Gadugi" w:hAnsi="Gadugi"/>
        </w:rPr>
        <w:t>ost</w:t>
      </w:r>
      <w:r>
        <w:rPr>
          <w:rFonts w:ascii="Gadugi" w:hAnsi="Gadugi"/>
        </w:rPr>
        <w:t>-</w:t>
      </w:r>
      <w:r w:rsidRPr="00054D2E">
        <w:rPr>
          <w:rFonts w:ascii="Gadugi" w:hAnsi="Gadugi"/>
        </w:rPr>
        <w:t>it</w:t>
      </w:r>
      <w:proofErr w:type="spellEnd"/>
      <w:r>
        <w:rPr>
          <w:rFonts w:ascii="Gadugi" w:hAnsi="Gadugi"/>
        </w:rPr>
        <w:t xml:space="preserve"> notes</w:t>
      </w:r>
      <w:r w:rsidRPr="00054D2E">
        <w:rPr>
          <w:rFonts w:ascii="Gadugi" w:hAnsi="Gadugi"/>
        </w:rPr>
        <w:t>) which helped to further prioritise, nuance, amend and add to the findings. (Images and graphic facilitation by Claire Mills)</w:t>
      </w:r>
    </w:p>
    <w:p w14:paraId="73D9F435" w14:textId="77777777" w:rsidR="002A75CB" w:rsidRDefault="002A75CB" w:rsidP="002A75CB">
      <w:pPr>
        <w:jc w:val="center"/>
        <w:rPr>
          <w:rFonts w:ascii="Gadugi" w:hAnsi="Gadugi"/>
          <w:sz w:val="48"/>
          <w:szCs w:val="48"/>
        </w:rPr>
      </w:pPr>
      <w:r w:rsidRPr="0057569B">
        <w:rPr>
          <w:rFonts w:ascii="Gadugi" w:hAnsi="Gadugi"/>
          <w:noProof/>
          <w:sz w:val="48"/>
          <w:szCs w:val="48"/>
        </w:rPr>
        <w:drawing>
          <wp:inline distT="0" distB="0" distL="0" distR="0" wp14:anchorId="102F83B2" wp14:editId="09DC005C">
            <wp:extent cx="5676181" cy="3978189"/>
            <wp:effectExtent l="0" t="0" r="1270" b="381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rotWithShape="1">
                    <a:blip r:embed="rId6" cstate="print">
                      <a:extLst>
                        <a:ext uri="{28A0092B-C50C-407E-A947-70E740481C1C}">
                          <a14:useLocalDpi xmlns:a14="http://schemas.microsoft.com/office/drawing/2010/main" val="0"/>
                        </a:ext>
                      </a:extLst>
                    </a:blip>
                    <a:srcRect t="1094" b="2174"/>
                    <a:stretch/>
                  </pic:blipFill>
                  <pic:spPr bwMode="auto">
                    <a:xfrm>
                      <a:off x="0" y="0"/>
                      <a:ext cx="5768859" cy="4043143"/>
                    </a:xfrm>
                    <a:prstGeom prst="rect">
                      <a:avLst/>
                    </a:prstGeom>
                    <a:ln>
                      <a:noFill/>
                    </a:ln>
                    <a:extLst>
                      <a:ext uri="{53640926-AAD7-44D8-BBD7-CCE9431645EC}">
                        <a14:shadowObscured xmlns:a14="http://schemas.microsoft.com/office/drawing/2010/main"/>
                      </a:ext>
                    </a:extLst>
                  </pic:spPr>
                </pic:pic>
              </a:graphicData>
            </a:graphic>
          </wp:inline>
        </w:drawing>
      </w:r>
    </w:p>
    <w:p w14:paraId="0B7A9D8D" w14:textId="77777777" w:rsidR="002A75CB" w:rsidRPr="00054D2E" w:rsidRDefault="002A75CB" w:rsidP="002A75CB">
      <w:pPr>
        <w:rPr>
          <w:sz w:val="20"/>
          <w:szCs w:val="20"/>
        </w:rPr>
      </w:pPr>
      <w:r w:rsidRPr="00054D2E">
        <w:rPr>
          <w:rFonts w:ascii="Gadugi" w:hAnsi="Gadugi"/>
          <w:b/>
          <w:bCs/>
        </w:rPr>
        <w:t>NOTE:</w:t>
      </w:r>
      <w:r w:rsidRPr="00054D2E">
        <w:rPr>
          <w:rFonts w:ascii="Gadugi" w:hAnsi="Gadugi"/>
        </w:rPr>
        <w:t xml:space="preserve"> references on image to ‘</w:t>
      </w:r>
      <w:r w:rsidRPr="00054D2E">
        <w:rPr>
          <w:sz w:val="20"/>
          <w:szCs w:val="20"/>
        </w:rPr>
        <w:t>CEDAR’ and ‘EDYAR’ refer to a specialist domestic abuse programme from women and children</w:t>
      </w:r>
      <w:r w:rsidRPr="00054D2E">
        <w:rPr>
          <w:rFonts w:ascii="Gadugi" w:hAnsi="Gadugi"/>
          <w:sz w:val="20"/>
          <w:szCs w:val="20"/>
        </w:rPr>
        <w:br w:type="page"/>
      </w:r>
    </w:p>
    <w:p w14:paraId="2A6DD2CD" w14:textId="77777777" w:rsidR="002A75CB" w:rsidRDefault="002A75CB" w:rsidP="002A75CB">
      <w:pPr>
        <w:rPr>
          <w:rFonts w:ascii="Gadugi" w:hAnsi="Gadugi"/>
          <w:b/>
          <w:bCs/>
          <w:sz w:val="24"/>
          <w:szCs w:val="24"/>
        </w:rPr>
      </w:pPr>
    </w:p>
    <w:p w14:paraId="523CCED3" w14:textId="0322E020" w:rsidR="002A75CB" w:rsidRPr="00054D2E" w:rsidRDefault="002A75CB" w:rsidP="002A75CB">
      <w:pPr>
        <w:spacing w:after="120"/>
        <w:rPr>
          <w:rFonts w:ascii="Gadugi" w:hAnsi="Gadugi"/>
        </w:rPr>
      </w:pPr>
      <w:r w:rsidRPr="00054D2E">
        <w:rPr>
          <w:rFonts w:ascii="Gadugi" w:hAnsi="Gadugi"/>
          <w:b/>
          <w:bCs/>
          <w:sz w:val="24"/>
          <w:szCs w:val="24"/>
        </w:rPr>
        <w:t xml:space="preserve">STEP </w:t>
      </w:r>
      <w:r>
        <w:rPr>
          <w:rFonts w:ascii="Gadugi" w:hAnsi="Gadugi"/>
          <w:b/>
          <w:bCs/>
          <w:sz w:val="24"/>
          <w:szCs w:val="24"/>
        </w:rPr>
        <w:t>2</w:t>
      </w:r>
      <w:r w:rsidRPr="00054D2E">
        <w:rPr>
          <w:rFonts w:ascii="Gadugi" w:hAnsi="Gadugi"/>
          <w:b/>
          <w:bCs/>
          <w:sz w:val="24"/>
          <w:szCs w:val="24"/>
        </w:rPr>
        <w:t>:</w:t>
      </w:r>
      <w:r w:rsidRPr="005122FD">
        <w:rPr>
          <w:rFonts w:ascii="Gadugi" w:hAnsi="Gadugi"/>
          <w:sz w:val="24"/>
          <w:szCs w:val="24"/>
        </w:rPr>
        <w:t xml:space="preserve"> </w:t>
      </w:r>
      <w:r w:rsidRPr="00054D2E">
        <w:rPr>
          <w:rFonts w:ascii="Gadugi" w:hAnsi="Gadugi"/>
        </w:rPr>
        <w:t>The images were then refined and revised by the graphic facilitator and two updated versions of the images (one for children and one for women) were used both for the research</w:t>
      </w:r>
      <w:r w:rsidR="0003168E">
        <w:rPr>
          <w:rFonts w:ascii="Gadugi" w:hAnsi="Gadugi"/>
        </w:rPr>
        <w:t>.</w:t>
      </w:r>
    </w:p>
    <w:p w14:paraId="01D75204" w14:textId="77777777" w:rsidR="002A75CB" w:rsidRDefault="002A75CB" w:rsidP="002A75CB">
      <w:pPr>
        <w:jc w:val="center"/>
        <w:rPr>
          <w:rFonts w:ascii="Gadugi" w:hAnsi="Gadugi"/>
          <w:sz w:val="48"/>
          <w:szCs w:val="48"/>
        </w:rPr>
      </w:pPr>
      <w:r>
        <w:rPr>
          <w:noProof/>
        </w:rPr>
        <w:drawing>
          <wp:inline distT="0" distB="0" distL="0" distR="0" wp14:anchorId="580681D7" wp14:editId="0CB00CB2">
            <wp:extent cx="4847496" cy="289847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4876849" cy="2916027"/>
                    </a:xfrm>
                    <a:prstGeom prst="rect">
                      <a:avLst/>
                    </a:prstGeom>
                    <a:noFill/>
                    <a:ln>
                      <a:noFill/>
                    </a:ln>
                  </pic:spPr>
                </pic:pic>
              </a:graphicData>
            </a:graphic>
          </wp:inline>
        </w:drawing>
      </w:r>
      <w:r>
        <w:rPr>
          <w:noProof/>
        </w:rPr>
        <w:drawing>
          <wp:inline distT="0" distB="0" distL="0" distR="0" wp14:anchorId="58E3B83E" wp14:editId="3320097A">
            <wp:extent cx="4977450" cy="2778149"/>
            <wp:effectExtent l="0" t="0" r="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5011250" cy="2797014"/>
                    </a:xfrm>
                    <a:prstGeom prst="rect">
                      <a:avLst/>
                    </a:prstGeom>
                    <a:noFill/>
                    <a:ln>
                      <a:noFill/>
                    </a:ln>
                  </pic:spPr>
                </pic:pic>
              </a:graphicData>
            </a:graphic>
          </wp:inline>
        </w:drawing>
      </w:r>
    </w:p>
    <w:p w14:paraId="1ACB8A3F" w14:textId="77777777" w:rsidR="0003168E" w:rsidRPr="00054D2E" w:rsidRDefault="0003168E" w:rsidP="0003168E">
      <w:pPr>
        <w:spacing w:after="120"/>
        <w:rPr>
          <w:rFonts w:ascii="Gadugi" w:hAnsi="Gadugi"/>
        </w:rPr>
      </w:pPr>
      <w:r w:rsidRPr="00054D2E">
        <w:rPr>
          <w:rFonts w:ascii="Gadugi" w:hAnsi="Gadugi"/>
          <w:b/>
          <w:bCs/>
          <w:sz w:val="24"/>
          <w:szCs w:val="24"/>
        </w:rPr>
        <w:lastRenderedPageBreak/>
        <w:t xml:space="preserve">STEP </w:t>
      </w:r>
      <w:r>
        <w:rPr>
          <w:rFonts w:ascii="Gadugi" w:hAnsi="Gadugi"/>
          <w:b/>
          <w:bCs/>
          <w:sz w:val="24"/>
          <w:szCs w:val="24"/>
        </w:rPr>
        <w:t>3</w:t>
      </w:r>
      <w:r w:rsidRPr="00054D2E">
        <w:rPr>
          <w:rFonts w:ascii="Gadugi" w:hAnsi="Gadugi"/>
          <w:b/>
          <w:bCs/>
          <w:sz w:val="24"/>
          <w:szCs w:val="24"/>
        </w:rPr>
        <w:t>:</w:t>
      </w:r>
      <w:r w:rsidRPr="005122FD">
        <w:rPr>
          <w:rFonts w:ascii="Gadugi" w:hAnsi="Gadugi"/>
          <w:sz w:val="24"/>
          <w:szCs w:val="24"/>
        </w:rPr>
        <w:t xml:space="preserve"> </w:t>
      </w:r>
      <w:r>
        <w:rPr>
          <w:rFonts w:ascii="Gadugi" w:hAnsi="Gadugi"/>
          <w:sz w:val="24"/>
          <w:szCs w:val="24"/>
        </w:rPr>
        <w:t xml:space="preserve">Images from step 2 </w:t>
      </w:r>
      <w:r>
        <w:rPr>
          <w:rFonts w:ascii="Gadugi" w:hAnsi="Gadugi"/>
        </w:rPr>
        <w:t>were used as a tool</w:t>
      </w:r>
      <w:r w:rsidRPr="00054D2E">
        <w:rPr>
          <w:rFonts w:ascii="Gadugi" w:hAnsi="Gadugi"/>
        </w:rPr>
        <w:t xml:space="preserve"> to support participants </w:t>
      </w:r>
      <w:r>
        <w:rPr>
          <w:rFonts w:ascii="Gadugi" w:hAnsi="Gadugi"/>
        </w:rPr>
        <w:t xml:space="preserve">(women and children) </w:t>
      </w:r>
      <w:r w:rsidRPr="00054D2E">
        <w:rPr>
          <w:rFonts w:ascii="Gadugi" w:hAnsi="Gadugi"/>
        </w:rPr>
        <w:t xml:space="preserve">to share key messages from the research directly with the Chair of the </w:t>
      </w:r>
      <w:hyperlink r:id="rId11" w:history="1">
        <w:r w:rsidRPr="00054D2E">
          <w:rPr>
            <w:rStyle w:val="Hyperlink"/>
            <w:rFonts w:ascii="Gadugi" w:hAnsi="Gadugi"/>
          </w:rPr>
          <w:t>Independent Strategic Review of Funding and Commissioning of Violence Against Women and Girls (VAWG) Services</w:t>
        </w:r>
      </w:hyperlink>
      <w:r w:rsidRPr="00054D2E">
        <w:rPr>
          <w:rFonts w:ascii="Gadugi" w:hAnsi="Gadugi"/>
        </w:rPr>
        <w:t xml:space="preserve"> who visited the group</w:t>
      </w:r>
      <w:r>
        <w:rPr>
          <w:rFonts w:ascii="Gadugi" w:hAnsi="Gadugi"/>
        </w:rPr>
        <w:t xml:space="preserve">. </w:t>
      </w:r>
      <w:r w:rsidRPr="00054D2E">
        <w:rPr>
          <w:rFonts w:ascii="Gadugi" w:hAnsi="Gadugi"/>
        </w:rPr>
        <w:t xml:space="preserve">This discussion was then also illustrated (see below) and the images shared </w:t>
      </w:r>
      <w:r>
        <w:rPr>
          <w:rFonts w:ascii="Gadugi" w:hAnsi="Gadugi"/>
        </w:rPr>
        <w:t>with</w:t>
      </w:r>
      <w:r w:rsidRPr="00054D2E">
        <w:rPr>
          <w:rFonts w:ascii="Gadugi" w:hAnsi="Gadugi"/>
        </w:rPr>
        <w:t xml:space="preserve"> the Strategic Review</w:t>
      </w:r>
      <w:r>
        <w:rPr>
          <w:rFonts w:ascii="Gadugi" w:hAnsi="Gadugi"/>
        </w:rPr>
        <w:t>.</w:t>
      </w:r>
    </w:p>
    <w:p w14:paraId="01C3A4AC" w14:textId="77777777" w:rsidR="002A75CB" w:rsidRPr="0057569B" w:rsidRDefault="002A75CB" w:rsidP="002A75CB">
      <w:pPr>
        <w:jc w:val="center"/>
        <w:rPr>
          <w:rFonts w:ascii="Gadugi" w:hAnsi="Gadugi"/>
          <w:sz w:val="48"/>
          <w:szCs w:val="48"/>
        </w:rPr>
      </w:pPr>
      <w:r>
        <w:rPr>
          <w:noProof/>
        </w:rPr>
        <w:drawing>
          <wp:inline distT="0" distB="0" distL="0" distR="0" wp14:anchorId="6F1856D3" wp14:editId="13C7BDC3">
            <wp:extent cx="4575988" cy="3268812"/>
            <wp:effectExtent l="0" t="0" r="0"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4602768" cy="3287942"/>
                    </a:xfrm>
                    <a:prstGeom prst="rect">
                      <a:avLst/>
                    </a:prstGeom>
                    <a:noFill/>
                    <a:ln>
                      <a:noFill/>
                    </a:ln>
                  </pic:spPr>
                </pic:pic>
              </a:graphicData>
            </a:graphic>
          </wp:inline>
        </w:drawing>
      </w:r>
      <w:r>
        <w:rPr>
          <w:noProof/>
        </w:rPr>
        <w:drawing>
          <wp:inline distT="0" distB="0" distL="0" distR="0" wp14:anchorId="70C7A4E6" wp14:editId="360DFB33">
            <wp:extent cx="5147945" cy="3467783"/>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4" r:link="rId15">
                      <a:extLst>
                        <a:ext uri="{28A0092B-C50C-407E-A947-70E740481C1C}">
                          <a14:useLocalDpi xmlns:a14="http://schemas.microsoft.com/office/drawing/2010/main" val="0"/>
                        </a:ext>
                      </a:extLst>
                    </a:blip>
                    <a:srcRect t="8057"/>
                    <a:stretch/>
                  </pic:blipFill>
                  <pic:spPr bwMode="auto">
                    <a:xfrm>
                      <a:off x="0" y="0"/>
                      <a:ext cx="5164351" cy="3478834"/>
                    </a:xfrm>
                    <a:prstGeom prst="rect">
                      <a:avLst/>
                    </a:prstGeom>
                    <a:noFill/>
                    <a:ln>
                      <a:noFill/>
                    </a:ln>
                    <a:extLst>
                      <a:ext uri="{53640926-AAD7-44D8-BBD7-CCE9431645EC}">
                        <a14:shadowObscured xmlns:a14="http://schemas.microsoft.com/office/drawing/2010/main"/>
                      </a:ext>
                    </a:extLst>
                  </pic:spPr>
                </pic:pic>
              </a:graphicData>
            </a:graphic>
          </wp:inline>
        </w:drawing>
      </w:r>
    </w:p>
    <w:p w14:paraId="688A837E" w14:textId="77777777" w:rsidR="0003168E" w:rsidRPr="00054D2E" w:rsidRDefault="0003168E" w:rsidP="0003168E">
      <w:pPr>
        <w:spacing w:after="120"/>
        <w:rPr>
          <w:rFonts w:ascii="Gadugi" w:hAnsi="Gadugi"/>
        </w:rPr>
      </w:pPr>
      <w:r w:rsidRPr="00054D2E">
        <w:rPr>
          <w:rFonts w:ascii="Gadugi" w:hAnsi="Gadugi"/>
        </w:rPr>
        <w:t xml:space="preserve">A final image, sharing key message from this series of workshops was included in the </w:t>
      </w:r>
      <w:r>
        <w:rPr>
          <w:rFonts w:ascii="Gadugi" w:hAnsi="Gadugi"/>
        </w:rPr>
        <w:t xml:space="preserve">Strategic Review’s </w:t>
      </w:r>
      <w:hyperlink r:id="rId16" w:history="1">
        <w:r w:rsidRPr="00054D2E">
          <w:rPr>
            <w:rStyle w:val="Hyperlink"/>
            <w:rFonts w:ascii="Gadugi" w:hAnsi="Gadugi"/>
          </w:rPr>
          <w:t>rep</w:t>
        </w:r>
        <w:r w:rsidRPr="00054D2E">
          <w:rPr>
            <w:rStyle w:val="Hyperlink"/>
            <w:rFonts w:ascii="Gadugi" w:hAnsi="Gadugi"/>
          </w:rPr>
          <w:t>o</w:t>
        </w:r>
        <w:r w:rsidRPr="00054D2E">
          <w:rPr>
            <w:rStyle w:val="Hyperlink"/>
            <w:rFonts w:ascii="Gadugi" w:hAnsi="Gadugi"/>
          </w:rPr>
          <w:t>rt</w:t>
        </w:r>
      </w:hyperlink>
      <w:r>
        <w:rPr>
          <w:rStyle w:val="Hyperlink"/>
          <w:rFonts w:ascii="Gadugi" w:hAnsi="Gadugi"/>
        </w:rPr>
        <w:t>.</w:t>
      </w:r>
    </w:p>
    <w:p w14:paraId="0157199B" w14:textId="77777777" w:rsidR="002A75CB" w:rsidRPr="002A75CB" w:rsidRDefault="002A75CB" w:rsidP="002A75CB"/>
    <w:sectPr w:rsidR="002A75CB" w:rsidRPr="002A75CB" w:rsidSect="00F90A89">
      <w:headerReference w:type="first" r:id="rId17"/>
      <w:pgSz w:w="16838" w:h="11906" w:orient="landscape"/>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D765A0" w14:textId="77777777" w:rsidR="009267E0" w:rsidRDefault="009267E0" w:rsidP="00F90A89">
      <w:r>
        <w:separator/>
      </w:r>
    </w:p>
  </w:endnote>
  <w:endnote w:type="continuationSeparator" w:id="0">
    <w:p w14:paraId="47FE7BA3" w14:textId="77777777" w:rsidR="009267E0" w:rsidRDefault="009267E0" w:rsidP="00F90A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dugi">
    <w:panose1 w:val="020B0502040204020203"/>
    <w:charset w:val="00"/>
    <w:family w:val="swiss"/>
    <w:pitch w:val="variable"/>
    <w:sig w:usb0="80000003" w:usb1="02000000" w:usb2="00003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478875" w14:textId="77777777" w:rsidR="009267E0" w:rsidRDefault="009267E0" w:rsidP="00F90A89">
      <w:r>
        <w:separator/>
      </w:r>
    </w:p>
  </w:footnote>
  <w:footnote w:type="continuationSeparator" w:id="0">
    <w:p w14:paraId="6AF13E48" w14:textId="77777777" w:rsidR="009267E0" w:rsidRDefault="009267E0" w:rsidP="00F90A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B5407" w14:textId="69579857" w:rsidR="00F90A89" w:rsidRDefault="002A75CB">
    <w:pPr>
      <w:pStyle w:val="Header"/>
    </w:pPr>
    <w:r w:rsidRPr="008C468A">
      <w:rPr>
        <w:noProof/>
      </w:rPr>
      <w:drawing>
        <wp:anchor distT="0" distB="0" distL="114300" distR="114300" simplePos="0" relativeHeight="251659264" behindDoc="0" locked="0" layoutInCell="1" allowOverlap="1" wp14:anchorId="607C264F" wp14:editId="143A74C1">
          <wp:simplePos x="0" y="0"/>
          <wp:positionH relativeFrom="column">
            <wp:posOffset>7617125</wp:posOffset>
          </wp:positionH>
          <wp:positionV relativeFrom="paragraph">
            <wp:posOffset>-449017</wp:posOffset>
          </wp:positionV>
          <wp:extent cx="2438400" cy="847725"/>
          <wp:effectExtent l="0" t="0" r="0" b="9525"/>
          <wp:wrapSquare wrapText="bothSides"/>
          <wp:docPr id="10" name="Picture 10" descr="A close up of a logo&#10;&#10;Description automatically generated">
            <a:extLst xmlns:a="http://schemas.openxmlformats.org/drawingml/2006/main">
              <a:ext uri="{FF2B5EF4-FFF2-40B4-BE49-F238E27FC236}">
                <a16:creationId xmlns:a16="http://schemas.microsoft.com/office/drawing/2014/main" id="{96E58347-E4AD-3F4A-B662-624F2C5CA79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lose up of a logo&#10;&#10;Description automatically generated">
                    <a:extLst>
                      <a:ext uri="{FF2B5EF4-FFF2-40B4-BE49-F238E27FC236}">
                        <a16:creationId xmlns:a16="http://schemas.microsoft.com/office/drawing/2014/main" id="{96E58347-E4AD-3F4A-B662-624F2C5CA790}"/>
                      </a:ext>
                    </a:extLst>
                  </pic:cNvPr>
                  <pic:cNvPicPr>
                    <a:picLocks noChangeAspect="1"/>
                  </pic:cNvPicPr>
                </pic:nvPicPr>
                <pic:blipFill rotWithShape="1">
                  <a:blip r:embed="rId1">
                    <a:extLst>
                      <a:ext uri="{28A0092B-C50C-407E-A947-70E740481C1C}">
                        <a14:useLocalDpi xmlns:a14="http://schemas.microsoft.com/office/drawing/2010/main" val="0"/>
                      </a:ext>
                    </a:extLst>
                  </a:blip>
                  <a:srcRect t="3439" b="10169"/>
                  <a:stretch/>
                </pic:blipFill>
                <pic:spPr>
                  <a:xfrm>
                    <a:off x="0" y="0"/>
                    <a:ext cx="2438400" cy="84772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A89"/>
    <w:rsid w:val="0003168E"/>
    <w:rsid w:val="002A75CB"/>
    <w:rsid w:val="004524F8"/>
    <w:rsid w:val="008551F2"/>
    <w:rsid w:val="009267E0"/>
    <w:rsid w:val="00D63137"/>
    <w:rsid w:val="00E3293C"/>
    <w:rsid w:val="00F90A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9303E5"/>
  <w15:chartTrackingRefBased/>
  <w15:docId w15:val="{B4A63B71-5665-441A-9785-D2FACB18F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0A89"/>
    <w:pPr>
      <w:spacing w:after="0" w:line="240" w:lineRule="auto"/>
    </w:pPr>
  </w:style>
  <w:style w:type="paragraph" w:styleId="Heading2">
    <w:name w:val="heading 2"/>
    <w:basedOn w:val="Normal"/>
    <w:next w:val="Normal"/>
    <w:link w:val="Heading2Char"/>
    <w:autoRedefine/>
    <w:uiPriority w:val="9"/>
    <w:unhideWhenUsed/>
    <w:qFormat/>
    <w:rsid w:val="002A75CB"/>
    <w:pPr>
      <w:keepNext/>
      <w:keepLines/>
      <w:shd w:val="clear" w:color="auto" w:fill="FFFFFF" w:themeFill="background1"/>
      <w:spacing w:before="240" w:after="120"/>
      <w:outlineLvl w:val="1"/>
    </w:pPr>
    <w:rPr>
      <w:rFonts w:eastAsiaTheme="majorEastAsia" w:cstheme="minorHAnsi"/>
      <w:b/>
      <w:bCs/>
      <w:sz w:val="40"/>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0A89"/>
    <w:pPr>
      <w:tabs>
        <w:tab w:val="center" w:pos="4513"/>
        <w:tab w:val="right" w:pos="9026"/>
      </w:tabs>
    </w:pPr>
  </w:style>
  <w:style w:type="character" w:customStyle="1" w:styleId="HeaderChar">
    <w:name w:val="Header Char"/>
    <w:basedOn w:val="DefaultParagraphFont"/>
    <w:link w:val="Header"/>
    <w:uiPriority w:val="99"/>
    <w:rsid w:val="00F90A89"/>
  </w:style>
  <w:style w:type="paragraph" w:styleId="Footer">
    <w:name w:val="footer"/>
    <w:basedOn w:val="Normal"/>
    <w:link w:val="FooterChar"/>
    <w:uiPriority w:val="99"/>
    <w:unhideWhenUsed/>
    <w:rsid w:val="00F90A89"/>
    <w:pPr>
      <w:tabs>
        <w:tab w:val="center" w:pos="4513"/>
        <w:tab w:val="right" w:pos="9026"/>
      </w:tabs>
    </w:pPr>
  </w:style>
  <w:style w:type="character" w:customStyle="1" w:styleId="FooterChar">
    <w:name w:val="Footer Char"/>
    <w:basedOn w:val="DefaultParagraphFont"/>
    <w:link w:val="Footer"/>
    <w:uiPriority w:val="99"/>
    <w:rsid w:val="00F90A89"/>
  </w:style>
  <w:style w:type="character" w:styleId="CommentReference">
    <w:name w:val="annotation reference"/>
    <w:basedOn w:val="DefaultParagraphFont"/>
    <w:uiPriority w:val="99"/>
    <w:semiHidden/>
    <w:unhideWhenUsed/>
    <w:rsid w:val="00F90A89"/>
    <w:rPr>
      <w:sz w:val="16"/>
      <w:szCs w:val="16"/>
    </w:rPr>
  </w:style>
  <w:style w:type="paragraph" w:styleId="CommentText">
    <w:name w:val="annotation text"/>
    <w:basedOn w:val="Normal"/>
    <w:link w:val="CommentTextChar"/>
    <w:uiPriority w:val="99"/>
    <w:unhideWhenUsed/>
    <w:rsid w:val="00F90A89"/>
    <w:rPr>
      <w:sz w:val="20"/>
      <w:szCs w:val="20"/>
    </w:rPr>
  </w:style>
  <w:style w:type="character" w:customStyle="1" w:styleId="CommentTextChar">
    <w:name w:val="Comment Text Char"/>
    <w:basedOn w:val="DefaultParagraphFont"/>
    <w:link w:val="CommentText"/>
    <w:uiPriority w:val="99"/>
    <w:rsid w:val="00F90A89"/>
    <w:rPr>
      <w:sz w:val="20"/>
      <w:szCs w:val="20"/>
    </w:rPr>
  </w:style>
  <w:style w:type="paragraph" w:styleId="CommentSubject">
    <w:name w:val="annotation subject"/>
    <w:basedOn w:val="CommentText"/>
    <w:next w:val="CommentText"/>
    <w:link w:val="CommentSubjectChar"/>
    <w:uiPriority w:val="99"/>
    <w:semiHidden/>
    <w:unhideWhenUsed/>
    <w:rsid w:val="00F90A89"/>
    <w:rPr>
      <w:b/>
      <w:bCs/>
    </w:rPr>
  </w:style>
  <w:style w:type="character" w:customStyle="1" w:styleId="CommentSubjectChar">
    <w:name w:val="Comment Subject Char"/>
    <w:basedOn w:val="CommentTextChar"/>
    <w:link w:val="CommentSubject"/>
    <w:uiPriority w:val="99"/>
    <w:semiHidden/>
    <w:rsid w:val="00F90A89"/>
    <w:rPr>
      <w:b/>
      <w:bCs/>
      <w:sz w:val="20"/>
      <w:szCs w:val="20"/>
    </w:rPr>
  </w:style>
  <w:style w:type="character" w:styleId="Hyperlink">
    <w:name w:val="Hyperlink"/>
    <w:basedOn w:val="DefaultParagraphFont"/>
    <w:uiPriority w:val="99"/>
    <w:unhideWhenUsed/>
    <w:rsid w:val="00F90A89"/>
    <w:rPr>
      <w:color w:val="0563C1" w:themeColor="hyperlink"/>
      <w:u w:val="single"/>
    </w:rPr>
  </w:style>
  <w:style w:type="character" w:styleId="UnresolvedMention">
    <w:name w:val="Unresolved Mention"/>
    <w:basedOn w:val="DefaultParagraphFont"/>
    <w:uiPriority w:val="99"/>
    <w:semiHidden/>
    <w:unhideWhenUsed/>
    <w:rsid w:val="00F90A89"/>
    <w:rPr>
      <w:color w:val="605E5C"/>
      <w:shd w:val="clear" w:color="auto" w:fill="E1DFDD"/>
    </w:rPr>
  </w:style>
  <w:style w:type="character" w:customStyle="1" w:styleId="Heading2Char">
    <w:name w:val="Heading 2 Char"/>
    <w:basedOn w:val="DefaultParagraphFont"/>
    <w:link w:val="Heading2"/>
    <w:uiPriority w:val="9"/>
    <w:rsid w:val="002A75CB"/>
    <w:rPr>
      <w:rFonts w:eastAsiaTheme="majorEastAsia" w:cstheme="minorHAnsi"/>
      <w:b/>
      <w:bCs/>
      <w:sz w:val="40"/>
      <w:szCs w:val="48"/>
      <w:shd w:val="clear" w:color="auto" w:fill="FFFFFF" w:themeFill="background1"/>
    </w:rPr>
  </w:style>
  <w:style w:type="paragraph" w:styleId="Subtitle">
    <w:name w:val="Subtitle"/>
    <w:basedOn w:val="Normal"/>
    <w:next w:val="Normal"/>
    <w:link w:val="SubtitleChar"/>
    <w:uiPriority w:val="11"/>
    <w:qFormat/>
    <w:rsid w:val="0003168E"/>
    <w:pPr>
      <w:spacing w:after="120" w:line="259" w:lineRule="auto"/>
    </w:pPr>
    <w:rPr>
      <w:rFonts w:ascii="Gadugi" w:hAnsi="Gadugi"/>
      <w:b/>
      <w:bCs/>
      <w:color w:val="2F4858"/>
      <w:sz w:val="24"/>
      <w:szCs w:val="18"/>
    </w:rPr>
  </w:style>
  <w:style w:type="character" w:customStyle="1" w:styleId="SubtitleChar">
    <w:name w:val="Subtitle Char"/>
    <w:basedOn w:val="DefaultParagraphFont"/>
    <w:link w:val="Subtitle"/>
    <w:uiPriority w:val="11"/>
    <w:rsid w:val="0003168E"/>
    <w:rPr>
      <w:rFonts w:ascii="Gadugi" w:hAnsi="Gadugi"/>
      <w:b/>
      <w:bCs/>
      <w:color w:val="2F4858"/>
      <w:sz w:val="24"/>
      <w:szCs w:val="18"/>
    </w:rPr>
  </w:style>
  <w:style w:type="character" w:styleId="FollowedHyperlink">
    <w:name w:val="FollowedHyperlink"/>
    <w:basedOn w:val="DefaultParagraphFont"/>
    <w:uiPriority w:val="99"/>
    <w:semiHidden/>
    <w:unhideWhenUsed/>
    <w:rsid w:val="0003168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8.jpg@01DA962A.780CF980" TargetMode="External"/><Relationship Id="rId13" Type="http://schemas.openxmlformats.org/officeDocument/2006/relationships/image" Target="cid:image006.jpg@01DA962A.780CF980"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4.jpeg"/><Relationship Id="rId17"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hyperlink" Target="https://www.gov.scot/binaries/content/documents/govscot/publications/independent-report/2023/06/violence-against-women-girls-independent-strategic-review-funding-commissioning-services-report/documents/independent-strategic-review-funding-commissioning-violence-against-women-girls-services/independent-strategic-review-funding-commissioning-violence-against-women-girls-services/govscot%3Adocument/independent-strategic-review-funding-commissioning-violence-against-women-girls-services.pdf" TargetMode="Externa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s://www.gov.scot/groups/violence-against-women-and-girls-strategic-review-of-funding-and-commissioning-of-services/" TargetMode="External"/><Relationship Id="rId5" Type="http://schemas.openxmlformats.org/officeDocument/2006/relationships/endnotes" Target="endnotes.xml"/><Relationship Id="rId15" Type="http://schemas.openxmlformats.org/officeDocument/2006/relationships/image" Target="cid:image007.jpg@01DA962A.780CF980" TargetMode="External"/><Relationship Id="rId10" Type="http://schemas.openxmlformats.org/officeDocument/2006/relationships/image" Target="cid:image005.jpg@01DA962A.780CF980"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3.jpeg"/><Relationship Id="rId14"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343</Words>
  <Characters>1957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of Edinburgh</Company>
  <LinksUpToDate>false</LinksUpToDate>
  <CharactersWithSpaces>2296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Camille Warrington</dc:creator>
  <cp:keywords/>
  <dc:description/>
  <cp:lastModifiedBy>Enni Miller</cp:lastModifiedBy>
  <cp:revision>2</cp:revision>
  <dcterms:created xsi:type="dcterms:W3CDTF">2024-04-24T08:24:00Z</dcterms:created>
  <dcterms:modified xsi:type="dcterms:W3CDTF">2024-07-05T18:14:00Z</dcterms:modified>
</cp:coreProperties>
</file>