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5B29" w14:textId="1C8DFA61" w:rsidR="00317074" w:rsidRPr="00317074" w:rsidRDefault="00317074" w:rsidP="00317074">
      <w:pPr>
        <w:ind w:left="142"/>
        <w:jc w:val="center"/>
        <w:rPr>
          <w:rFonts w:ascii="Gadugi" w:hAnsi="Gadugi"/>
          <w:b/>
          <w:bCs/>
          <w:color w:val="8AB84C"/>
          <w:sz w:val="12"/>
          <w:szCs w:val="12"/>
        </w:rPr>
      </w:pPr>
    </w:p>
    <w:p w14:paraId="2A41D840" w14:textId="2528FD18" w:rsidR="00317074" w:rsidRDefault="00317074" w:rsidP="00317074">
      <w:pPr>
        <w:ind w:left="142"/>
        <w:jc w:val="center"/>
        <w:rPr>
          <w:rFonts w:ascii="Gadugi" w:hAnsi="Gadugi"/>
          <w:b/>
          <w:bCs/>
          <w:color w:val="8AB84C"/>
          <w:sz w:val="44"/>
          <w:szCs w:val="44"/>
        </w:rPr>
      </w:pPr>
      <w:r w:rsidRPr="0FC0AAD1">
        <w:rPr>
          <w:rFonts w:ascii="Gadugi" w:hAnsi="Gadugi"/>
          <w:b/>
          <w:bCs/>
          <w:color w:val="8AB84C"/>
          <w:sz w:val="44"/>
          <w:szCs w:val="44"/>
        </w:rPr>
        <w:t>Young Expert Group Example Timeline</w:t>
      </w:r>
    </w:p>
    <w:p w14:paraId="3B11E831" w14:textId="68D5A441" w:rsidR="00317074" w:rsidRPr="00A23F86" w:rsidRDefault="00317074" w:rsidP="00317074">
      <w:pPr>
        <w:pStyle w:val="CommentText"/>
        <w:rPr>
          <w:rFonts w:ascii="Gadugi" w:hAnsi="Gadugi"/>
          <w:b/>
          <w:bCs/>
          <w:color w:val="8AB84C"/>
          <w:sz w:val="24"/>
          <w:szCs w:val="24"/>
        </w:rPr>
      </w:pPr>
      <w:r w:rsidRPr="00A23F86">
        <w:rPr>
          <w:rFonts w:ascii="Gadugi" w:hAnsi="Gadugi"/>
          <w:b/>
          <w:bCs/>
          <w:color w:val="8AB84C"/>
          <w:sz w:val="24"/>
          <w:szCs w:val="24"/>
        </w:rPr>
        <w:t>Young expert group timeline for the first phase of CAFADA with a focus on information, approaches, data collection tools in particular outcome measures for safety and well</w:t>
      </w:r>
      <w:r>
        <w:rPr>
          <w:rFonts w:ascii="Gadugi" w:hAnsi="Gadugi"/>
          <w:b/>
          <w:bCs/>
          <w:color w:val="8AB84C"/>
          <w:sz w:val="24"/>
          <w:szCs w:val="24"/>
        </w:rPr>
        <w:t>-</w:t>
      </w:r>
      <w:r w:rsidRPr="00A23F86">
        <w:rPr>
          <w:rFonts w:ascii="Gadugi" w:hAnsi="Gadugi"/>
          <w:b/>
          <w:bCs/>
          <w:color w:val="8AB84C"/>
          <w:sz w:val="24"/>
          <w:szCs w:val="24"/>
        </w:rPr>
        <w:t>being.</w:t>
      </w:r>
    </w:p>
    <w:p w14:paraId="39056A94" w14:textId="670B4334" w:rsidR="00317074" w:rsidRPr="001951FC" w:rsidRDefault="00A461EE" w:rsidP="00A461EE">
      <w:pPr>
        <w:pStyle w:val="ListParagraph"/>
        <w:spacing w:after="120" w:line="240" w:lineRule="auto"/>
        <w:ind w:left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>
        <w:rPr>
          <w:rFonts w:ascii="Gadugi" w:hAnsi="Gadugi"/>
          <w:b/>
          <w:noProof/>
          <w:color w:val="365B6D"/>
          <w:sz w:val="20"/>
          <w:szCs w:val="20"/>
        </w:rPr>
        <w:drawing>
          <wp:anchor distT="0" distB="0" distL="114300" distR="114300" simplePos="0" relativeHeight="251657216" behindDoc="0" locked="0" layoutInCell="1" allowOverlap="1" wp14:anchorId="648A6156" wp14:editId="1071A698">
            <wp:simplePos x="0" y="0"/>
            <wp:positionH relativeFrom="column">
              <wp:posOffset>-248285</wp:posOffset>
            </wp:positionH>
            <wp:positionV relativeFrom="paragraph">
              <wp:posOffset>91440</wp:posOffset>
            </wp:positionV>
            <wp:extent cx="3611245" cy="7808595"/>
            <wp:effectExtent l="0" t="0" r="825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7" r="2272" b="12170"/>
                    <a:stretch/>
                  </pic:blipFill>
                  <pic:spPr bwMode="auto">
                    <a:xfrm>
                      <a:off x="0" y="0"/>
                      <a:ext cx="3611245" cy="7808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7074" w:rsidRPr="001951FC">
        <w:rPr>
          <w:rFonts w:ascii="Gadugi" w:hAnsi="Gadugi"/>
          <w:b/>
          <w:color w:val="365B6D"/>
          <w:sz w:val="20"/>
          <w:szCs w:val="20"/>
        </w:rPr>
        <w:t>Planning</w:t>
      </w:r>
      <w:r w:rsidR="00317074" w:rsidRPr="001951FC">
        <w:rPr>
          <w:rFonts w:ascii="Gadugi" w:hAnsi="Gadugi"/>
          <w:b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 w:rsidR="00317074"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(</w:t>
      </w:r>
      <w:r w:rsidR="00317074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month 1- 3</w:t>
      </w:r>
      <w:r w:rsidR="00317074"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) </w:t>
      </w:r>
      <w:r w:rsidR="00317074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Complete e</w:t>
      </w:r>
      <w:r w:rsidR="00317074"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thics</w:t>
      </w:r>
      <w:r w:rsidR="00317074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application:</w:t>
      </w:r>
      <w:r w:rsidR="00317074"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develop scope/objectives </w:t>
      </w:r>
      <w:r w:rsidR="00317074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and terms of reference </w:t>
      </w:r>
      <w:r w:rsidR="00317074"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for groups; identify and approach potential partners; explore different models with partners; plans shift from face to face to online. </w:t>
      </w:r>
    </w:p>
    <w:p w14:paraId="1FD6943F" w14:textId="4E65CBB0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b/>
          <w:color w:val="365B6D"/>
          <w:sz w:val="20"/>
          <w:szCs w:val="20"/>
        </w:rPr>
        <w:t xml:space="preserve">Participation work adapted to online </w:t>
      </w:r>
      <w:r w:rsidRPr="0066395C">
        <w:rPr>
          <w:rFonts w:ascii="Gadugi" w:hAnsi="Gadugi"/>
          <w:bCs/>
          <w:i/>
          <w:iCs/>
          <w:color w:val="365B6D"/>
          <w:sz w:val="20"/>
          <w:szCs w:val="20"/>
        </w:rPr>
        <w:t>(</w:t>
      </w:r>
      <w:r>
        <w:rPr>
          <w:rFonts w:ascii="Gadugi" w:hAnsi="Gadugi"/>
          <w:bCs/>
          <w:i/>
          <w:iCs/>
          <w:color w:val="365B6D"/>
          <w:sz w:val="20"/>
          <w:szCs w:val="20"/>
        </w:rPr>
        <w:t>m</w:t>
      </w:r>
      <w:r w:rsidRPr="0066395C">
        <w:rPr>
          <w:rFonts w:ascii="Gadugi" w:hAnsi="Gadugi"/>
          <w:bCs/>
          <w:i/>
          <w:iCs/>
          <w:color w:val="365B6D"/>
          <w:sz w:val="20"/>
          <w:szCs w:val="20"/>
        </w:rPr>
        <w:t>onth 4 – 5</w:t>
      </w:r>
      <w:r>
        <w:rPr>
          <w:rFonts w:ascii="Gadugi" w:hAnsi="Gadugi"/>
          <w:bCs/>
          <w:i/>
          <w:iCs/>
          <w:color w:val="365B6D"/>
          <w:sz w:val="20"/>
          <w:szCs w:val="20"/>
        </w:rPr>
        <w:t xml:space="preserve">) </w:t>
      </w:r>
      <w:r w:rsidRPr="001951FC">
        <w:rPr>
          <w:rFonts w:ascii="Gadugi" w:hAnsi="Gadugi"/>
          <w:sz w:val="20"/>
          <w:szCs w:val="20"/>
        </w:rPr>
        <w:t>Sc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oping chats to find out how different org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anisations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experienced shifting participation work online.  Capturing and sharing transferable learning. </w:t>
      </w:r>
    </w:p>
    <w:p w14:paraId="0601FE9F" w14:textId="77777777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b/>
          <w:color w:val="365B6D"/>
          <w:sz w:val="20"/>
          <w:szCs w:val="20"/>
        </w:rPr>
        <w:t>Expert Advisor Recruitment</w:t>
      </w:r>
      <w:r w:rsidRPr="001951FC">
        <w:rPr>
          <w:rFonts w:ascii="Gadugi" w:hAnsi="Gadugi"/>
          <w:b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(</w:t>
      </w:r>
      <w:r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months 6 - 7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)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Four young experts recruited via agreed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non-governmental organisation (NGO)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partners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– specialist domestic abuse services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(all with experience of group or participation work). </w:t>
      </w:r>
    </w:p>
    <w:p w14:paraId="1591C30D" w14:textId="77777777" w:rsidR="00317074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b/>
          <w:color w:val="365B6D"/>
          <w:sz w:val="20"/>
          <w:szCs w:val="20"/>
        </w:rPr>
        <w:t>Workshop Delivery</w:t>
      </w:r>
      <w:r w:rsidRPr="001951FC">
        <w:rPr>
          <w:rFonts w:ascii="Gadugi" w:hAnsi="Gadugi"/>
          <w:b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(</w:t>
      </w:r>
      <w:r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months 8 - 10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)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Online consultation groups designed and led by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CAFADA researchers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with support from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NGO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staff. </w:t>
      </w:r>
    </w:p>
    <w:p w14:paraId="13F4806C" w14:textId="77777777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Focus on participant info about CAFADA; feedback on existing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data collection tools (outcome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measures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)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; an approach to research involvement and identifying relevant indicators of safety and wellbeing/ resilience after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domestic abuse</w:t>
      </w:r>
    </w:p>
    <w:p w14:paraId="25EF79A4" w14:textId="77777777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b/>
          <w:color w:val="365B6D"/>
          <w:sz w:val="20"/>
          <w:szCs w:val="20"/>
          <w14:textFill>
            <w14:solidFill>
              <w14:srgbClr w14:val="365B6D">
                <w14:lumMod w14:val="75000"/>
              </w14:srgbClr>
            </w14:solidFill>
          </w14:textFill>
        </w:rPr>
        <w:t>Analyse workshop data</w:t>
      </w:r>
      <w:r w:rsidRPr="001951FC">
        <w:rPr>
          <w:rFonts w:ascii="Gadugi" w:hAnsi="Gadugi"/>
          <w:b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(</w:t>
      </w:r>
      <w:r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months 11 - 12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)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All data (transcripts, screen shots and worksheets) coded and analysed thematically. Two reports/presentation finalised. </w:t>
      </w:r>
    </w:p>
    <w:p w14:paraId="6F1A4A36" w14:textId="77777777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b/>
          <w:color w:val="365B6D"/>
          <w:sz w:val="20"/>
          <w:szCs w:val="20"/>
        </w:rPr>
        <w:t>Discuss findings</w:t>
      </w:r>
      <w:r w:rsidRPr="001951FC">
        <w:rPr>
          <w:rFonts w:ascii="Gadugi" w:hAnsi="Gadugi"/>
          <w:b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(</w:t>
      </w:r>
      <w:r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months 13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)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Findings of workshop analysis presented to project management group for feedback </w:t>
      </w:r>
    </w:p>
    <w:p w14:paraId="5E9DFE50" w14:textId="77777777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b/>
          <w:color w:val="365B6D"/>
          <w:sz w:val="20"/>
          <w:szCs w:val="20"/>
        </w:rPr>
        <w:t xml:space="preserve">Draft new </w:t>
      </w:r>
      <w:r>
        <w:rPr>
          <w:rFonts w:ascii="Gadugi" w:hAnsi="Gadugi"/>
          <w:b/>
          <w:color w:val="365B6D"/>
          <w:sz w:val="20"/>
          <w:szCs w:val="20"/>
        </w:rPr>
        <w:t>research tools</w:t>
      </w:r>
      <w:r w:rsidRPr="001951FC">
        <w:rPr>
          <w:rFonts w:ascii="Gadugi" w:hAnsi="Gadugi"/>
          <w:b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(</w:t>
      </w:r>
      <w:r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months 13 - 14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)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Researchers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review findings and discuss with research management group -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use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d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as basis for developing new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data collection tools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with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further expert group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input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.</w:t>
      </w:r>
    </w:p>
    <w:p w14:paraId="6E323746" w14:textId="77777777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</w:rPr>
      </w:pPr>
      <w:r w:rsidRPr="001951FC">
        <w:rPr>
          <w:rFonts w:ascii="Gadugi" w:hAnsi="Gadugi"/>
          <w:b/>
          <w:color w:val="365B6D"/>
          <w:sz w:val="20"/>
          <w:szCs w:val="20"/>
        </w:rPr>
        <w:t xml:space="preserve">Experts Advisor Review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Feedback reports shared with all experts. Return to experts to ‘test’ and review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new data collection tools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through online and face to face workshop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s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 with young experts</w:t>
      </w:r>
    </w:p>
    <w:p w14:paraId="177F6E12" w14:textId="77777777" w:rsidR="00317074" w:rsidRPr="001951FC" w:rsidRDefault="00317074" w:rsidP="00317074">
      <w:pPr>
        <w:pStyle w:val="ListParagraph"/>
        <w:spacing w:after="120" w:line="240" w:lineRule="auto"/>
        <w:ind w:left="5529" w:hanging="5529"/>
        <w:contextualSpacing w:val="0"/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</w:pPr>
      <w:r w:rsidRPr="001951FC">
        <w:rPr>
          <w:rFonts w:ascii="Gadugi" w:hAnsi="Gadugi"/>
          <w:b/>
          <w:color w:val="365B6D"/>
          <w:sz w:val="20"/>
          <w:szCs w:val="20"/>
        </w:rPr>
        <w:t xml:space="preserve">Final stage one measures development 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(Oct – Dec 21)</w:t>
      </w:r>
      <w:r w:rsidRPr="001951FC">
        <w:rPr>
          <w:rFonts w:ascii="Gadugi" w:hAnsi="Gadugi"/>
          <w:b/>
          <w:color w:val="365B6D"/>
          <w:sz w:val="20"/>
          <w:szCs w:val="20"/>
        </w:rPr>
        <w:t xml:space="preserve"> </w:t>
      </w:r>
      <w:r w:rsidRPr="0066395C">
        <w:rPr>
          <w:rFonts w:ascii="Gadugi" w:hAnsi="Gadugi"/>
          <w:bCs/>
          <w:color w:val="365B6D"/>
          <w:sz w:val="20"/>
          <w:szCs w:val="20"/>
        </w:rPr>
        <w:t>Final revised outcome measures updated by wider CAFADA team</w:t>
      </w:r>
      <w:r w:rsidRPr="001951FC">
        <w:rPr>
          <w:rFonts w:ascii="Gadugi" w:hAnsi="Gadugi"/>
          <w:b/>
          <w:color w:val="365B6D"/>
          <w:sz w:val="20"/>
          <w:szCs w:val="20"/>
        </w:rPr>
        <w:t xml:space="preserve"> </w:t>
      </w:r>
      <w:r w:rsidRPr="001951FC">
        <w:rPr>
          <w:rFonts w:ascii="Gadugi" w:hAnsi="Gadugi"/>
          <w:color w:val="365B6D"/>
          <w:sz w:val="20"/>
          <w:szCs w:val="20"/>
        </w:rPr>
        <w:t xml:space="preserve">and ready for piloting/use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(See measures). </w:t>
      </w:r>
    </w:p>
    <w:p w14:paraId="51573848" w14:textId="2563D6C2" w:rsidR="00543726" w:rsidRDefault="00317074" w:rsidP="00317074">
      <w:pPr>
        <w:pStyle w:val="ListParagraph"/>
        <w:spacing w:after="120" w:line="240" w:lineRule="auto"/>
        <w:ind w:left="5529" w:hanging="5529"/>
        <w:contextualSpacing w:val="0"/>
      </w:pPr>
      <w:r w:rsidRPr="001951FC">
        <w:rPr>
          <w:rFonts w:ascii="Gadugi" w:hAnsi="Gadugi"/>
          <w:b/>
          <w:color w:val="365B6D"/>
          <w:sz w:val="20"/>
          <w:szCs w:val="20"/>
        </w:rPr>
        <w:t xml:space="preserve">Reflection and learning </w:t>
      </w:r>
      <w:r w:rsidRPr="001951FC">
        <w:rPr>
          <w:rFonts w:ascii="Gadugi" w:hAnsi="Gadugi"/>
          <w:i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(Oct – Nov 21)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Interviews with key stakeholders to capture learning about the process – </w:t>
      </w:r>
      <w:r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 xml:space="preserve">using our participatory monitoring and evaluation </w:t>
      </w:r>
      <w:r w:rsidRPr="001951FC">
        <w:rPr>
          <w:rFonts w:ascii="Gadugi" w:hAnsi="Gadugi"/>
          <w:color w:val="365B6D"/>
          <w:sz w:val="20"/>
          <w:szCs w:val="20"/>
          <w14:textFill>
            <w14:solidFill>
              <w14:srgbClr w14:val="365B6D">
                <w14:lumMod w14:val="50000"/>
              </w14:srgbClr>
            </w14:solidFill>
          </w14:textFill>
        </w:rPr>
        <w:t>framework at same time.</w:t>
      </w:r>
    </w:p>
    <w:sectPr w:rsidR="00543726" w:rsidSect="00317074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E556F" w14:textId="77777777" w:rsidR="006273D3" w:rsidRDefault="006273D3" w:rsidP="00317074">
      <w:pPr>
        <w:spacing w:after="0" w:line="240" w:lineRule="auto"/>
      </w:pPr>
      <w:r>
        <w:separator/>
      </w:r>
    </w:p>
  </w:endnote>
  <w:endnote w:type="continuationSeparator" w:id="0">
    <w:p w14:paraId="2FB751A5" w14:textId="77777777" w:rsidR="006273D3" w:rsidRDefault="006273D3" w:rsidP="00317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34839" w14:textId="77777777" w:rsidR="006273D3" w:rsidRDefault="006273D3" w:rsidP="00317074">
      <w:pPr>
        <w:spacing w:after="0" w:line="240" w:lineRule="auto"/>
      </w:pPr>
      <w:r>
        <w:separator/>
      </w:r>
    </w:p>
  </w:footnote>
  <w:footnote w:type="continuationSeparator" w:id="0">
    <w:p w14:paraId="14DF8012" w14:textId="77777777" w:rsidR="006273D3" w:rsidRDefault="006273D3" w:rsidP="00317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27E81" w14:textId="7C705769" w:rsidR="00317074" w:rsidRDefault="00317074">
    <w:pPr>
      <w:pStyle w:val="Header"/>
    </w:pPr>
    <w:r w:rsidRPr="008C468A">
      <w:rPr>
        <w:noProof/>
      </w:rPr>
      <w:drawing>
        <wp:anchor distT="0" distB="0" distL="114300" distR="114300" simplePos="0" relativeHeight="251659264" behindDoc="0" locked="0" layoutInCell="1" allowOverlap="1" wp14:anchorId="7CD63F97" wp14:editId="7683CF21">
          <wp:simplePos x="0" y="0"/>
          <wp:positionH relativeFrom="column">
            <wp:posOffset>5086350</wp:posOffset>
          </wp:positionH>
          <wp:positionV relativeFrom="paragraph">
            <wp:posOffset>-325755</wp:posOffset>
          </wp:positionV>
          <wp:extent cx="1895475" cy="658495"/>
          <wp:effectExtent l="0" t="0" r="9525" b="8255"/>
          <wp:wrapSquare wrapText="bothSides"/>
          <wp:docPr id="1" name="Picture 1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39" b="10169"/>
                  <a:stretch/>
                </pic:blipFill>
                <pic:spPr>
                  <a:xfrm>
                    <a:off x="0" y="0"/>
                    <a:ext cx="189547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74"/>
    <w:rsid w:val="00317074"/>
    <w:rsid w:val="004524F8"/>
    <w:rsid w:val="00543726"/>
    <w:rsid w:val="006273D3"/>
    <w:rsid w:val="008551F2"/>
    <w:rsid w:val="00A461EE"/>
    <w:rsid w:val="00AB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F1E0"/>
  <w15:chartTrackingRefBased/>
  <w15:docId w15:val="{FFC0D59C-F986-4693-B00C-29935F0D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0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7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317074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074"/>
    <w:rPr>
      <w:rFonts w:ascii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74"/>
  </w:style>
  <w:style w:type="paragraph" w:styleId="Footer">
    <w:name w:val="footer"/>
    <w:basedOn w:val="Normal"/>
    <w:link w:val="FooterChar"/>
    <w:uiPriority w:val="99"/>
    <w:unhideWhenUsed/>
    <w:rsid w:val="0031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334</Words>
  <Characters>1907</Characters>
  <Application>Microsoft Office Word</Application>
  <DocSecurity>6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Camille Warrington</cp:lastModifiedBy>
  <cp:revision>2</cp:revision>
  <dcterms:created xsi:type="dcterms:W3CDTF">2024-04-22T18:25:00Z</dcterms:created>
  <dcterms:modified xsi:type="dcterms:W3CDTF">2024-04-22T18:25:00Z</dcterms:modified>
</cp:coreProperties>
</file>