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06A5" w:rsidR="002C06A5" w:rsidP="002C06A5" w:rsidRDefault="002C06A5" w14:paraId="180123F3" w14:textId="77777777">
      <w:pPr>
        <w:spacing w:before="240"/>
        <w:jc w:val="center"/>
        <w:rPr>
          <w:rFonts w:ascii="Gadugi" w:hAnsi="Gadugi"/>
          <w:b/>
          <w:bCs/>
          <w:color w:val="8AB84C"/>
          <w:sz w:val="2"/>
          <w:szCs w:val="2"/>
        </w:rPr>
      </w:pPr>
    </w:p>
    <w:p w:rsidRPr="002C06A5" w:rsidR="002C06A5" w:rsidP="002C06A5" w:rsidRDefault="002C06A5" w14:paraId="5164C76C" w14:textId="00A6BF2F">
      <w:pPr>
        <w:spacing w:before="240"/>
        <w:jc w:val="center"/>
        <w:rPr>
          <w:rFonts w:ascii="Gadugi" w:hAnsi="Gadugi"/>
          <w:b/>
          <w:bCs/>
          <w:color w:val="8AB84C"/>
          <w:sz w:val="40"/>
          <w:szCs w:val="40"/>
        </w:rPr>
      </w:pPr>
      <w:r w:rsidRPr="002C06A5">
        <w:rPr>
          <w:rFonts w:ascii="Gadugi" w:hAnsi="Gadugi"/>
          <w:b/>
          <w:bCs/>
          <w:color w:val="8AB84C"/>
          <w:sz w:val="40"/>
          <w:szCs w:val="40"/>
        </w:rPr>
        <w:t xml:space="preserve">Example advisory group role </w:t>
      </w:r>
      <w:r>
        <w:rPr>
          <w:rFonts w:ascii="Gadugi" w:hAnsi="Gadugi"/>
          <w:b/>
          <w:bCs/>
          <w:color w:val="8AB84C"/>
          <w:sz w:val="40"/>
          <w:szCs w:val="40"/>
        </w:rPr>
        <w:t>a</w:t>
      </w:r>
      <w:r w:rsidRPr="002C06A5">
        <w:rPr>
          <w:rFonts w:ascii="Gadugi" w:hAnsi="Gadugi"/>
          <w:b/>
          <w:bCs/>
          <w:color w:val="8AB84C"/>
          <w:sz w:val="40"/>
          <w:szCs w:val="40"/>
        </w:rPr>
        <w:t>nd engagement protocol</w:t>
      </w:r>
    </w:p>
    <w:p w:rsidRPr="002C06A5" w:rsidR="002C06A5" w:rsidP="002C06A5" w:rsidRDefault="002C06A5" w14:paraId="224369A8" w14:textId="77777777">
      <w:pPr>
        <w:spacing w:before="240"/>
        <w:rPr>
          <w:rFonts w:ascii="Gadugi" w:hAnsi="Gadugi"/>
          <w:b/>
          <w:bCs/>
          <w:color w:val="8AB84C"/>
          <w:sz w:val="24"/>
          <w:szCs w:val="24"/>
        </w:rPr>
      </w:pPr>
      <w:r w:rsidRPr="002C06A5">
        <w:rPr>
          <w:rFonts w:ascii="Gadugi" w:hAnsi="Gadugi"/>
          <w:b/>
          <w:bCs/>
          <w:color w:val="8AB84C"/>
          <w:sz w:val="24"/>
          <w:szCs w:val="24"/>
        </w:rPr>
        <w:t xml:space="preserve">Prompt questions to think about when defining the role of young expert advisors and planning recruitment strategies </w:t>
      </w:r>
    </w:p>
    <w:p w:rsidRPr="00920A66" w:rsidR="002C06A5" w:rsidP="002C06A5" w:rsidRDefault="002C06A5" w14:paraId="0F390955" w14:textId="77777777">
      <w:pPr>
        <w:pStyle w:val="ListParagraph"/>
        <w:numPr>
          <w:ilvl w:val="0"/>
          <w:numId w:val="1"/>
        </w:numPr>
        <w:spacing w:after="240"/>
        <w:ind w:left="714" w:hanging="357"/>
        <w:contextualSpacing w:val="0"/>
        <w:rPr>
          <w:rFonts w:ascii="Gadugi" w:hAnsi="Gadugi"/>
        </w:rPr>
      </w:pPr>
      <w:r w:rsidRPr="00920A66">
        <w:rPr>
          <w:rFonts w:ascii="Gadugi" w:hAnsi="Gadugi"/>
          <w:b/>
          <w:bCs/>
        </w:rPr>
        <w:t xml:space="preserve">What will the </w:t>
      </w:r>
      <w:r>
        <w:rPr>
          <w:rFonts w:ascii="Gadugi" w:hAnsi="Gadugi"/>
          <w:b/>
          <w:bCs/>
        </w:rPr>
        <w:t>ROLE</w:t>
      </w:r>
      <w:r w:rsidRPr="00920A66">
        <w:rPr>
          <w:rFonts w:ascii="Gadugi" w:hAnsi="Gadugi"/>
          <w:b/>
          <w:bCs/>
        </w:rPr>
        <w:t xml:space="preserve"> of young expert advisors be in your project? </w:t>
      </w:r>
      <w:r w:rsidRPr="00920A66">
        <w:rPr>
          <w:rFonts w:ascii="Gadugi" w:hAnsi="Gadugi"/>
        </w:rPr>
        <w:t xml:space="preserve">Can you explain this clearly in a </w:t>
      </w:r>
      <w:proofErr w:type="gramStart"/>
      <w:r w:rsidRPr="00920A66">
        <w:rPr>
          <w:rFonts w:ascii="Gadugi" w:hAnsi="Gadugi"/>
        </w:rPr>
        <w:t>terms</w:t>
      </w:r>
      <w:proofErr w:type="gramEnd"/>
      <w:r w:rsidRPr="00920A66">
        <w:rPr>
          <w:rFonts w:ascii="Gadugi" w:hAnsi="Gadugi"/>
        </w:rPr>
        <w:t xml:space="preserve"> of reference or information sheet about the role?</w:t>
      </w:r>
    </w:p>
    <w:p w:rsidRPr="00920A66" w:rsidR="002C06A5" w:rsidP="002C06A5" w:rsidRDefault="002C06A5" w14:paraId="1A27B74E" w14:textId="77777777">
      <w:pPr>
        <w:pStyle w:val="ListParagraph"/>
        <w:numPr>
          <w:ilvl w:val="0"/>
          <w:numId w:val="1"/>
        </w:numPr>
        <w:spacing w:after="240"/>
        <w:ind w:left="714" w:hanging="357"/>
        <w:contextualSpacing w:val="0"/>
        <w:rPr>
          <w:rFonts w:ascii="Gadugi" w:hAnsi="Gadugi"/>
        </w:rPr>
      </w:pPr>
      <w:r w:rsidRPr="00920A66">
        <w:rPr>
          <w:rFonts w:ascii="Gadugi" w:hAnsi="Gadugi"/>
          <w:b/>
          <w:bCs/>
        </w:rPr>
        <w:t xml:space="preserve">What is the </w:t>
      </w:r>
      <w:r>
        <w:rPr>
          <w:rFonts w:ascii="Gadugi" w:hAnsi="Gadugi"/>
          <w:b/>
          <w:bCs/>
        </w:rPr>
        <w:t>SCOPE</w:t>
      </w:r>
      <w:r w:rsidRPr="00920A66">
        <w:rPr>
          <w:rFonts w:ascii="Gadugi" w:hAnsi="Gadugi"/>
          <w:b/>
          <w:bCs/>
        </w:rPr>
        <w:t xml:space="preserve"> of the young experts’ influence? </w:t>
      </w:r>
      <w:r>
        <w:rPr>
          <w:rFonts w:ascii="Gadugi" w:hAnsi="Gadugi"/>
        </w:rPr>
        <w:t>W</w:t>
      </w:r>
      <w:r w:rsidRPr="00920A66">
        <w:rPr>
          <w:rFonts w:ascii="Gadugi" w:hAnsi="Gadugi"/>
        </w:rPr>
        <w:t>hat areas of the project are you seeking their advice and expertise on? To what degree will their ideas decide or inform decision making about the project? Who else has a say in these decisions,</w:t>
      </w:r>
      <w:r>
        <w:rPr>
          <w:rFonts w:ascii="Gadugi" w:hAnsi="Gadugi"/>
        </w:rPr>
        <w:t xml:space="preserve"> and </w:t>
      </w:r>
      <w:r w:rsidRPr="00920A66">
        <w:rPr>
          <w:rFonts w:ascii="Gadugi" w:hAnsi="Gadugi"/>
        </w:rPr>
        <w:t>what might limit their influence?</w:t>
      </w:r>
    </w:p>
    <w:p w:rsidRPr="00920A66" w:rsidR="002C06A5" w:rsidP="002C06A5" w:rsidRDefault="002C06A5" w14:paraId="00AFF25F" w14:textId="77777777">
      <w:pPr>
        <w:pStyle w:val="ListParagraph"/>
        <w:numPr>
          <w:ilvl w:val="0"/>
          <w:numId w:val="1"/>
        </w:numPr>
        <w:spacing w:after="240"/>
        <w:ind w:left="714" w:hanging="357"/>
        <w:contextualSpacing w:val="0"/>
        <w:rPr>
          <w:rFonts w:ascii="Gadugi" w:hAnsi="Gadugi"/>
        </w:rPr>
      </w:pPr>
      <w:r w:rsidRPr="00920A66">
        <w:rPr>
          <w:rFonts w:ascii="Gadugi" w:hAnsi="Gadugi"/>
          <w:b/>
          <w:bCs/>
        </w:rPr>
        <w:t xml:space="preserve">What </w:t>
      </w:r>
      <w:r>
        <w:rPr>
          <w:rFonts w:ascii="Gadugi" w:hAnsi="Gadugi"/>
          <w:b/>
          <w:bCs/>
        </w:rPr>
        <w:t>RESOURCES</w:t>
      </w:r>
      <w:r w:rsidRPr="00920A66">
        <w:rPr>
          <w:rFonts w:ascii="Gadugi" w:hAnsi="Gadugi"/>
          <w:b/>
          <w:bCs/>
        </w:rPr>
        <w:t xml:space="preserve"> do you have to run a young </w:t>
      </w:r>
      <w:proofErr w:type="gramStart"/>
      <w:r w:rsidRPr="00920A66">
        <w:rPr>
          <w:rFonts w:ascii="Gadugi" w:hAnsi="Gadugi"/>
          <w:b/>
          <w:bCs/>
        </w:rPr>
        <w:t>experts</w:t>
      </w:r>
      <w:proofErr w:type="gramEnd"/>
      <w:r w:rsidRPr="00920A66">
        <w:rPr>
          <w:rFonts w:ascii="Gadugi" w:hAnsi="Gadugi"/>
          <w:b/>
          <w:bCs/>
        </w:rPr>
        <w:t xml:space="preserve"> group and support individual young experts</w:t>
      </w:r>
      <w:r w:rsidRPr="00920A66">
        <w:rPr>
          <w:rFonts w:ascii="Gadugi" w:hAnsi="Gadugi"/>
        </w:rPr>
        <w:t xml:space="preserve">? </w:t>
      </w:r>
      <w:r>
        <w:rPr>
          <w:rFonts w:ascii="Gadugi" w:hAnsi="Gadugi"/>
        </w:rPr>
        <w:t>C</w:t>
      </w:r>
      <w:r w:rsidRPr="00920A66">
        <w:rPr>
          <w:rFonts w:ascii="Gadugi" w:hAnsi="Gadugi"/>
        </w:rPr>
        <w:t xml:space="preserve">onsider </w:t>
      </w:r>
      <w:r>
        <w:rPr>
          <w:rFonts w:ascii="Gadugi" w:hAnsi="Gadugi"/>
        </w:rPr>
        <w:t xml:space="preserve">factors such as </w:t>
      </w:r>
      <w:r w:rsidRPr="00920A66">
        <w:rPr>
          <w:rFonts w:ascii="Gadugi" w:hAnsi="Gadugi"/>
        </w:rPr>
        <w:t>staff time</w:t>
      </w:r>
      <w:r>
        <w:rPr>
          <w:rFonts w:ascii="Gadugi" w:hAnsi="Gadugi"/>
        </w:rPr>
        <w:t>,</w:t>
      </w:r>
      <w:r w:rsidRPr="00920A66">
        <w:rPr>
          <w:rFonts w:ascii="Gadugi" w:hAnsi="Gadugi"/>
        </w:rPr>
        <w:t xml:space="preserve"> venues; food</w:t>
      </w:r>
      <w:r>
        <w:rPr>
          <w:rFonts w:ascii="Gadugi" w:hAnsi="Gadugi"/>
        </w:rPr>
        <w:t>, reciprocity or</w:t>
      </w:r>
      <w:r w:rsidRPr="00920A66">
        <w:rPr>
          <w:rFonts w:ascii="Gadugi" w:hAnsi="Gadugi"/>
        </w:rPr>
        <w:t xml:space="preserve"> remuneration</w:t>
      </w:r>
      <w:r>
        <w:rPr>
          <w:rFonts w:ascii="Gadugi" w:hAnsi="Gadugi"/>
        </w:rPr>
        <w:t>,</w:t>
      </w:r>
      <w:r w:rsidRPr="00920A66">
        <w:rPr>
          <w:rFonts w:ascii="Gadugi" w:hAnsi="Gadugi"/>
        </w:rPr>
        <w:t xml:space="preserve"> stationary and any other expenses</w:t>
      </w:r>
      <w:r>
        <w:rPr>
          <w:rFonts w:ascii="Gadugi" w:hAnsi="Gadugi"/>
        </w:rPr>
        <w:t>.</w:t>
      </w:r>
    </w:p>
    <w:p w:rsidRPr="00920A66" w:rsidR="002C06A5" w:rsidP="002C06A5" w:rsidRDefault="002C06A5" w14:paraId="78F1E17A" w14:textId="77777777">
      <w:pPr>
        <w:pStyle w:val="ListParagraph"/>
        <w:numPr>
          <w:ilvl w:val="0"/>
          <w:numId w:val="1"/>
        </w:numPr>
        <w:spacing w:after="240"/>
        <w:ind w:left="714" w:hanging="357"/>
        <w:contextualSpacing w:val="0"/>
        <w:rPr>
          <w:rFonts w:ascii="Gadugi" w:hAnsi="Gadugi"/>
        </w:rPr>
      </w:pPr>
      <w:r w:rsidRPr="00920A66">
        <w:rPr>
          <w:rFonts w:ascii="Gadugi" w:hAnsi="Gadugi"/>
          <w:b/>
          <w:bCs/>
        </w:rPr>
        <w:t>What is the ‘</w:t>
      </w:r>
      <w:r>
        <w:rPr>
          <w:rFonts w:ascii="Gadugi" w:hAnsi="Gadugi"/>
          <w:b/>
          <w:bCs/>
        </w:rPr>
        <w:t>ASK</w:t>
      </w:r>
      <w:r w:rsidRPr="00920A66">
        <w:rPr>
          <w:rFonts w:ascii="Gadugi" w:hAnsi="Gadugi"/>
          <w:b/>
          <w:bCs/>
        </w:rPr>
        <w:t>’ of young people</w:t>
      </w:r>
      <w:r>
        <w:rPr>
          <w:rFonts w:ascii="Gadugi" w:hAnsi="Gadugi"/>
          <w:b/>
          <w:bCs/>
        </w:rPr>
        <w:t xml:space="preserve"> to help manage expectations</w:t>
      </w:r>
      <w:r w:rsidRPr="00920A66">
        <w:rPr>
          <w:rFonts w:ascii="Gadugi" w:hAnsi="Gadugi"/>
          <w:b/>
          <w:bCs/>
        </w:rPr>
        <w:t xml:space="preserve">? </w:t>
      </w:r>
      <w:r w:rsidRPr="00920A66">
        <w:rPr>
          <w:rFonts w:ascii="Gadugi" w:hAnsi="Gadugi"/>
        </w:rPr>
        <w:t>Think about time commitment</w:t>
      </w:r>
      <w:r>
        <w:rPr>
          <w:rFonts w:ascii="Gadugi" w:hAnsi="Gadugi"/>
        </w:rPr>
        <w:t xml:space="preserve"> the role requires, </w:t>
      </w:r>
      <w:r w:rsidRPr="00920A66">
        <w:rPr>
          <w:rFonts w:ascii="Gadugi" w:hAnsi="Gadugi"/>
        </w:rPr>
        <w:t>the sort of tasks they will be given</w:t>
      </w:r>
      <w:r>
        <w:rPr>
          <w:rFonts w:ascii="Gadugi" w:hAnsi="Gadugi"/>
        </w:rPr>
        <w:t xml:space="preserve">, and the </w:t>
      </w:r>
      <w:r w:rsidRPr="00920A66">
        <w:rPr>
          <w:rFonts w:ascii="Gadugi" w:hAnsi="Gadugi"/>
        </w:rPr>
        <w:t>topics they will be addressing</w:t>
      </w:r>
      <w:r>
        <w:rPr>
          <w:rFonts w:ascii="Gadugi" w:hAnsi="Gadugi"/>
        </w:rPr>
        <w:t>.</w:t>
      </w:r>
    </w:p>
    <w:p w:rsidRPr="00920A66" w:rsidR="002C06A5" w:rsidP="002C06A5" w:rsidRDefault="002C06A5" w14:paraId="726403A6" w14:textId="77777777">
      <w:pPr>
        <w:pStyle w:val="ListParagraph"/>
        <w:numPr>
          <w:ilvl w:val="0"/>
          <w:numId w:val="1"/>
        </w:numPr>
        <w:spacing w:after="240"/>
        <w:ind w:left="714" w:hanging="357"/>
        <w:contextualSpacing w:val="0"/>
        <w:rPr>
          <w:rFonts w:ascii="Gadugi" w:hAnsi="Gadugi"/>
        </w:rPr>
      </w:pPr>
      <w:r w:rsidRPr="00920A66">
        <w:rPr>
          <w:rFonts w:ascii="Gadugi" w:hAnsi="Gadugi"/>
          <w:b/>
          <w:bCs/>
        </w:rPr>
        <w:t xml:space="preserve">What </w:t>
      </w:r>
      <w:r>
        <w:rPr>
          <w:rFonts w:ascii="Gadugi" w:hAnsi="Gadugi"/>
          <w:b/>
          <w:bCs/>
        </w:rPr>
        <w:t>CRITERIA</w:t>
      </w:r>
      <w:r w:rsidRPr="00920A66">
        <w:rPr>
          <w:rFonts w:ascii="Gadugi" w:hAnsi="Gadugi"/>
          <w:b/>
          <w:bCs/>
        </w:rPr>
        <w:t xml:space="preserve"> will you use to recruit or identify potential young expert advisors?</w:t>
      </w:r>
      <w:r w:rsidRPr="00920A66">
        <w:rPr>
          <w:rFonts w:ascii="Gadugi" w:hAnsi="Gadugi"/>
        </w:rPr>
        <w:t xml:space="preserve"> </w:t>
      </w:r>
      <w:r>
        <w:rPr>
          <w:rFonts w:ascii="Gadugi" w:hAnsi="Gadugi"/>
        </w:rPr>
        <w:t xml:space="preserve">For </w:t>
      </w:r>
      <w:proofErr w:type="gramStart"/>
      <w:r>
        <w:rPr>
          <w:rFonts w:ascii="Gadugi" w:hAnsi="Gadugi"/>
        </w:rPr>
        <w:t>example</w:t>
      </w:r>
      <w:proofErr w:type="gramEnd"/>
      <w:r>
        <w:rPr>
          <w:rFonts w:ascii="Gadugi" w:hAnsi="Gadugi"/>
        </w:rPr>
        <w:t xml:space="preserve"> are their parameters linked to aspects of identity or experience such as </w:t>
      </w:r>
      <w:r w:rsidRPr="00920A66">
        <w:rPr>
          <w:rFonts w:ascii="Gadugi" w:hAnsi="Gadugi"/>
        </w:rPr>
        <w:t>age</w:t>
      </w:r>
      <w:r>
        <w:rPr>
          <w:rFonts w:ascii="Gadugi" w:hAnsi="Gadugi"/>
        </w:rPr>
        <w:t>,</w:t>
      </w:r>
      <w:r w:rsidRPr="00920A66">
        <w:rPr>
          <w:rFonts w:ascii="Gadugi" w:hAnsi="Gadugi"/>
        </w:rPr>
        <w:t xml:space="preserve"> gender</w:t>
      </w:r>
      <w:r>
        <w:rPr>
          <w:rFonts w:ascii="Gadugi" w:hAnsi="Gadugi"/>
        </w:rPr>
        <w:t>,</w:t>
      </w:r>
      <w:r w:rsidRPr="00920A66">
        <w:rPr>
          <w:rFonts w:ascii="Gadugi" w:hAnsi="Gadugi"/>
        </w:rPr>
        <w:t xml:space="preserve"> lived experience</w:t>
      </w:r>
      <w:r>
        <w:rPr>
          <w:rFonts w:ascii="Gadugi" w:hAnsi="Gadugi"/>
        </w:rPr>
        <w:t>,</w:t>
      </w:r>
      <w:r w:rsidRPr="00920A66">
        <w:rPr>
          <w:rFonts w:ascii="Gadugi" w:hAnsi="Gadugi"/>
        </w:rPr>
        <w:t xml:space="preserve"> engagement in particular services</w:t>
      </w:r>
      <w:r>
        <w:rPr>
          <w:rFonts w:ascii="Gadugi" w:hAnsi="Gadugi"/>
        </w:rPr>
        <w:t>, or p</w:t>
      </w:r>
      <w:r w:rsidRPr="00920A66">
        <w:rPr>
          <w:rFonts w:ascii="Gadugi" w:hAnsi="Gadugi"/>
        </w:rPr>
        <w:t>revious engagement in research/participation activities?</w:t>
      </w:r>
    </w:p>
    <w:p w:rsidRPr="00920A66" w:rsidR="002C06A5" w:rsidP="002C06A5" w:rsidRDefault="002C06A5" w14:paraId="01ECE621" w14:textId="77777777">
      <w:pPr>
        <w:pStyle w:val="ListParagraph"/>
        <w:numPr>
          <w:ilvl w:val="0"/>
          <w:numId w:val="1"/>
        </w:numPr>
        <w:spacing w:after="240"/>
        <w:ind w:left="714" w:hanging="357"/>
        <w:contextualSpacing w:val="0"/>
        <w:rPr>
          <w:rFonts w:ascii="Gadugi" w:hAnsi="Gadugi"/>
        </w:rPr>
      </w:pPr>
      <w:r w:rsidRPr="00920A66">
        <w:rPr>
          <w:rFonts w:ascii="Gadugi" w:hAnsi="Gadugi"/>
          <w:b/>
          <w:bCs/>
        </w:rPr>
        <w:t xml:space="preserve">What </w:t>
      </w:r>
      <w:r>
        <w:rPr>
          <w:rFonts w:ascii="Gadugi" w:hAnsi="Gadugi"/>
          <w:b/>
          <w:bCs/>
        </w:rPr>
        <w:t xml:space="preserve">ENGAGEMENT </w:t>
      </w:r>
      <w:r w:rsidRPr="00920A66">
        <w:rPr>
          <w:rFonts w:ascii="Gadugi" w:hAnsi="Gadugi"/>
          <w:b/>
          <w:bCs/>
        </w:rPr>
        <w:t>ROUTES will you use to engage or recruit young expert advisors?</w:t>
      </w:r>
      <w:r w:rsidRPr="00920A66">
        <w:rPr>
          <w:rFonts w:ascii="Gadugi" w:hAnsi="Gadugi"/>
        </w:rPr>
        <w:t xml:space="preserve"> For </w:t>
      </w:r>
      <w:proofErr w:type="gramStart"/>
      <w:r w:rsidRPr="00920A66">
        <w:rPr>
          <w:rFonts w:ascii="Gadugi" w:hAnsi="Gadugi"/>
        </w:rPr>
        <w:t>example</w:t>
      </w:r>
      <w:proofErr w:type="gramEnd"/>
      <w:r w:rsidRPr="00920A66">
        <w:rPr>
          <w:rFonts w:ascii="Gadugi" w:hAnsi="Gadugi"/>
        </w:rPr>
        <w:t xml:space="preserve"> will you advertise via specific services or projects, professionals or through more public channels such as social media? How will you support any ‘ask’ of services and professionals to support this project?</w:t>
      </w:r>
    </w:p>
    <w:p w:rsidRPr="002C06A5" w:rsidR="00A21150" w:rsidP="002C06A5" w:rsidRDefault="002C06A5" w14:paraId="1E1F6F0E" w14:textId="1D22B5CA">
      <w:pPr>
        <w:pStyle w:val="ListParagraph"/>
        <w:numPr>
          <w:ilvl w:val="0"/>
          <w:numId w:val="1"/>
        </w:numPr>
        <w:spacing w:after="240"/>
        <w:ind w:left="714" w:hanging="357"/>
        <w:contextualSpacing w:val="0"/>
        <w:rPr>
          <w:rFonts w:ascii="Gadugi" w:hAnsi="Gadugi"/>
        </w:rPr>
      </w:pPr>
      <w:r w:rsidRPr="00920A66">
        <w:rPr>
          <w:rFonts w:ascii="Gadugi" w:hAnsi="Gadugi"/>
          <w:b/>
          <w:bCs/>
        </w:rPr>
        <w:t xml:space="preserve">How will young experts feel </w:t>
      </w:r>
      <w:r>
        <w:rPr>
          <w:rFonts w:ascii="Gadugi" w:hAnsi="Gadugi"/>
          <w:b/>
          <w:bCs/>
        </w:rPr>
        <w:t xml:space="preserve">INTEGRATED WITH and </w:t>
      </w:r>
      <w:r w:rsidRPr="00920A66">
        <w:rPr>
          <w:rFonts w:ascii="Gadugi" w:hAnsi="Gadugi"/>
          <w:b/>
          <w:bCs/>
        </w:rPr>
        <w:t>connected to the wider research project?</w:t>
      </w:r>
      <w:r>
        <w:rPr>
          <w:rFonts w:ascii="Gadugi" w:hAnsi="Gadugi"/>
          <w:b/>
          <w:bCs/>
        </w:rPr>
        <w:t xml:space="preserve"> </w:t>
      </w:r>
      <w:r w:rsidRPr="00920A66">
        <w:rPr>
          <w:rFonts w:ascii="Gadugi" w:hAnsi="Gadugi"/>
        </w:rPr>
        <w:t>If there is an adult expert or advisory group, what is the relationship between the two groups?</w:t>
      </w:r>
    </w:p>
    <w:sectPr w:rsidRPr="002C06A5" w:rsidR="00A21150" w:rsidSect="002C06A5">
      <w:headerReference w:type="default" r:id="rId7"/>
      <w:pgSz w:w="11906" w:h="16838" w:orient="portrait"/>
      <w:pgMar w:top="1440" w:right="1080" w:bottom="1440" w:left="1080" w:header="708" w:footer="708" w:gutter="0"/>
      <w:cols w:space="708"/>
      <w:docGrid w:linePitch="360"/>
      <w:footerReference w:type="default" r:id="Re553177d4c9648d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2CA" w:rsidP="002C06A5" w:rsidRDefault="00ED22CA" w14:paraId="72468469" w14:textId="77777777">
      <w:pPr>
        <w:spacing w:after="0" w:line="240" w:lineRule="auto"/>
      </w:pPr>
      <w:r>
        <w:separator/>
      </w:r>
    </w:p>
  </w:endnote>
  <w:endnote w:type="continuationSeparator" w:id="0">
    <w:p w:rsidR="00ED22CA" w:rsidP="002C06A5" w:rsidRDefault="00ED22CA" w14:paraId="7D3898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3E2B4B5E" w:rsidTr="3E2B4B5E" w14:paraId="4D1783E4">
      <w:trPr>
        <w:trHeight w:val="300"/>
      </w:trPr>
      <w:tc>
        <w:tcPr>
          <w:tcW w:w="3245" w:type="dxa"/>
          <w:tcMar/>
        </w:tcPr>
        <w:p w:rsidR="3E2B4B5E" w:rsidP="3E2B4B5E" w:rsidRDefault="3E2B4B5E" w14:paraId="333BD39F" w14:textId="4BE15C6C">
          <w:pPr>
            <w:pStyle w:val="Header"/>
            <w:bidi w:val="0"/>
            <w:ind w:left="-115"/>
            <w:jc w:val="left"/>
          </w:pPr>
        </w:p>
      </w:tc>
      <w:tc>
        <w:tcPr>
          <w:tcW w:w="3245" w:type="dxa"/>
          <w:tcMar/>
        </w:tcPr>
        <w:p w:rsidR="3E2B4B5E" w:rsidP="3E2B4B5E" w:rsidRDefault="3E2B4B5E" w14:paraId="351BC62D" w14:textId="30FBADDC">
          <w:pPr>
            <w:pStyle w:val="Header"/>
            <w:bidi w:val="0"/>
            <w:jc w:val="center"/>
          </w:pPr>
        </w:p>
      </w:tc>
      <w:tc>
        <w:tcPr>
          <w:tcW w:w="3245" w:type="dxa"/>
          <w:tcMar/>
        </w:tcPr>
        <w:p w:rsidR="3E2B4B5E" w:rsidP="3E2B4B5E" w:rsidRDefault="3E2B4B5E" w14:paraId="539B7E29" w14:textId="65C59683">
          <w:pPr>
            <w:pStyle w:val="Header"/>
            <w:bidi w:val="0"/>
            <w:ind w:right="-115"/>
            <w:jc w:val="right"/>
          </w:pPr>
        </w:p>
      </w:tc>
    </w:tr>
  </w:tbl>
  <w:p w:rsidR="3E2B4B5E" w:rsidP="3E2B4B5E" w:rsidRDefault="3E2B4B5E" w14:paraId="27695B5A" w14:textId="6DED9C4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2CA" w:rsidP="002C06A5" w:rsidRDefault="00ED22CA" w14:paraId="615BDB3A" w14:textId="77777777">
      <w:pPr>
        <w:spacing w:after="0" w:line="240" w:lineRule="auto"/>
      </w:pPr>
      <w:r>
        <w:separator/>
      </w:r>
    </w:p>
  </w:footnote>
  <w:footnote w:type="continuationSeparator" w:id="0">
    <w:p w:rsidR="00ED22CA" w:rsidP="002C06A5" w:rsidRDefault="00ED22CA" w14:paraId="4ECDA8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2C06A5" w:rsidRDefault="002C06A5" w14:paraId="413FB08D" w14:textId="7C0E7BDB">
    <w:pPr>
      <w:pStyle w:val="Header"/>
    </w:pPr>
    <w:r w:rsidRPr="008C468A">
      <w:rPr>
        <w:noProof/>
      </w:rPr>
      <w:drawing>
        <wp:anchor distT="0" distB="0" distL="114300" distR="114300" simplePos="0" relativeHeight="251659264" behindDoc="0" locked="0" layoutInCell="1" allowOverlap="1" wp14:anchorId="52B285A1" wp14:editId="6E8B8912">
          <wp:simplePos x="0" y="0"/>
          <wp:positionH relativeFrom="column">
            <wp:posOffset>4000500</wp:posOffset>
          </wp:positionH>
          <wp:positionV relativeFrom="paragraph">
            <wp:posOffset>-305435</wp:posOffset>
          </wp:positionV>
          <wp:extent cx="2438400" cy="847725"/>
          <wp:effectExtent l="0" t="0" r="0" b="9525"/>
          <wp:wrapSquare wrapText="bothSides"/>
          <wp:docPr id="10" name="Picture 10" descr="A close up of a logo&#10;&#10;Description automatically generated">
            <a:extLst xmlns:a="http://schemas.openxmlformats.org/drawingml/2006/main">
              <a:ext uri="{FF2B5EF4-FFF2-40B4-BE49-F238E27FC236}">
                <a16:creationId xmlns:a16="http://schemas.microsoft.com/office/drawing/2014/main" id="{96E58347-E4AD-3F4A-B662-624F2C5CA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extLst>
                      <a:ext uri="{FF2B5EF4-FFF2-40B4-BE49-F238E27FC236}">
                        <a16:creationId xmlns:a16="http://schemas.microsoft.com/office/drawing/2014/main" id="{96E58347-E4AD-3F4A-B662-624F2C5CA790}"/>
                      </a:ext>
                    </a:extLst>
                  </pic:cNvPr>
                  <pic:cNvPicPr>
                    <a:picLocks noChangeAspect="1"/>
                  </pic:cNvPicPr>
                </pic:nvPicPr>
                <pic:blipFill rotWithShape="1">
                  <a:blip r:embed="rId1">
                    <a:extLst>
                      <a:ext uri="{28A0092B-C50C-407E-A947-70E740481C1C}">
                        <a14:useLocalDpi xmlns:a14="http://schemas.microsoft.com/office/drawing/2010/main" val="0"/>
                      </a:ext>
                    </a:extLst>
                  </a:blip>
                  <a:srcRect t="3439" b="10169"/>
                  <a:stretch/>
                </pic:blipFill>
                <pic:spPr>
                  <a:xfrm>
                    <a:off x="0" y="0"/>
                    <a:ext cx="243840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3038D"/>
    <w:multiLevelType w:val="hybridMultilevel"/>
    <w:tmpl w:val="C40CB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A5"/>
    <w:rsid w:val="002C06A5"/>
    <w:rsid w:val="004524F8"/>
    <w:rsid w:val="008551F2"/>
    <w:rsid w:val="00A21150"/>
    <w:rsid w:val="00ED22CA"/>
    <w:rsid w:val="3E2B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E420"/>
  <w15:chartTrackingRefBased/>
  <w15:docId w15:val="{93FF5E84-6C8B-49AF-8D0A-943EA592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06A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C06A5"/>
    <w:pPr>
      <w:ind w:left="720"/>
      <w:contextualSpacing/>
    </w:pPr>
  </w:style>
  <w:style w:type="paragraph" w:styleId="Header">
    <w:name w:val="header"/>
    <w:basedOn w:val="Normal"/>
    <w:link w:val="HeaderChar"/>
    <w:uiPriority w:val="99"/>
    <w:unhideWhenUsed/>
    <w:rsid w:val="002C06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06A5"/>
  </w:style>
  <w:style w:type="paragraph" w:styleId="Footer">
    <w:name w:val="footer"/>
    <w:basedOn w:val="Normal"/>
    <w:link w:val="FooterChar"/>
    <w:uiPriority w:val="99"/>
    <w:unhideWhenUsed/>
    <w:rsid w:val="002C06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C06A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e553177d4c9648d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Camille Warrington</dc:creator>
  <keywords/>
  <dc:description/>
  <lastModifiedBy>Camille Warrington</lastModifiedBy>
  <revision>2</revision>
  <dcterms:created xsi:type="dcterms:W3CDTF">2024-04-21T17:15:00.0000000Z</dcterms:created>
  <dcterms:modified xsi:type="dcterms:W3CDTF">2024-04-22T17:15:23.6603227Z</dcterms:modified>
</coreProperties>
</file>